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hint="eastAsia" w:ascii="宋体" w:hAnsi="宋体" w:eastAsia="微软雅黑" w:cs="宋体"/>
          <w:b/>
          <w:bCs/>
          <w:color w:val="auto"/>
          <w:kern w:val="0"/>
          <w:sz w:val="52"/>
          <w:szCs w:val="21"/>
          <w:lang w:eastAsia="zh-CN"/>
        </w:rPr>
      </w:pPr>
      <w:r>
        <w:rPr>
          <w:rFonts w:hint="eastAsia" w:ascii="宋体" w:hAnsi="宋体" w:eastAsia="微软雅黑" w:cs="宋体"/>
          <w:b/>
          <w:bCs/>
          <w:color w:val="auto"/>
          <w:kern w:val="0"/>
          <w:sz w:val="52"/>
          <w:szCs w:val="21"/>
          <w:lang w:eastAsia="zh-CN"/>
        </w:rPr>
        <w:t>福建省厦门市私立集美学校委员会</w:t>
      </w:r>
    </w:p>
    <w:p>
      <w:pPr>
        <w:widowControl/>
        <w:shd w:val="clear" w:color="auto" w:fill="FFFFFF"/>
        <w:spacing w:before="68" w:after="68"/>
        <w:jc w:val="center"/>
        <w:rPr>
          <w:rFonts w:hint="eastAsia" w:ascii="微软雅黑" w:hAnsi="微软雅黑" w:eastAsia="微软雅黑" w:cs="宋体"/>
          <w:color w:val="auto"/>
          <w:kern w:val="0"/>
          <w:sz w:val="52"/>
          <w:szCs w:val="52"/>
        </w:rPr>
      </w:pPr>
      <w:r>
        <w:rPr>
          <w:rFonts w:ascii="宋体" w:hAnsi="宋体" w:eastAsia="微软雅黑" w:cs="宋体"/>
          <w:b/>
          <w:bCs/>
          <w:color w:val="auto"/>
          <w:kern w:val="0"/>
          <w:sz w:val="52"/>
          <w:szCs w:val="52"/>
        </w:rPr>
        <w:t>采购项目</w:t>
      </w:r>
      <w:r>
        <w:rPr>
          <w:rFonts w:hint="eastAsia" w:ascii="宋体" w:hAnsi="宋体" w:eastAsia="微软雅黑" w:cs="宋体"/>
          <w:b/>
          <w:bCs/>
          <w:color w:val="auto"/>
          <w:kern w:val="0"/>
          <w:sz w:val="52"/>
          <w:szCs w:val="52"/>
          <w:lang w:eastAsia="zh-CN"/>
        </w:rPr>
        <w:t>第二次询价</w:t>
      </w:r>
      <w:r>
        <w:rPr>
          <w:rFonts w:ascii="宋体" w:hAnsi="宋体" w:eastAsia="微软雅黑" w:cs="宋体"/>
          <w:b/>
          <w:bCs/>
          <w:color w:val="auto"/>
          <w:kern w:val="0"/>
          <w:sz w:val="52"/>
          <w:szCs w:val="52"/>
        </w:rPr>
        <w:t>文件</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bookmarkStart w:id="1" w:name="_GoBack"/>
      <w:bookmarkEnd w:id="1"/>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65"/>
        </w:rPr>
        <w:t> </w:t>
      </w:r>
    </w:p>
    <w:p>
      <w:pPr>
        <w:widowControl/>
        <w:shd w:val="clear" w:color="auto" w:fill="FFFFFF"/>
        <w:spacing w:before="68" w:after="68" w:line="360" w:lineRule="auto"/>
        <w:jc w:val="left"/>
        <w:rPr>
          <w:rFonts w:hint="default" w:ascii="仿宋" w:hAnsi="仿宋" w:eastAsia="仿宋" w:cs="仿宋"/>
          <w:b w:val="0"/>
          <w:bCs/>
          <w:color w:val="auto"/>
          <w:sz w:val="32"/>
          <w:szCs w:val="32"/>
          <w:u w:val="single"/>
          <w:lang w:val="en-US" w:eastAsia="zh-CN"/>
        </w:rPr>
      </w:pPr>
      <w:r>
        <w:rPr>
          <w:rFonts w:ascii="宋体" w:hAnsi="宋体" w:eastAsia="微软雅黑" w:cs="宋体"/>
          <w:b/>
          <w:bCs/>
          <w:color w:val="auto"/>
          <w:kern w:val="0"/>
          <w:sz w:val="27"/>
        </w:rPr>
        <w:t>项目名称</w:t>
      </w:r>
      <w:r>
        <w:rPr>
          <w:rFonts w:hint="eastAsia" w:ascii="宋体" w:hAnsi="宋体" w:eastAsia="微软雅黑" w:cs="宋体"/>
          <w:b/>
          <w:bCs/>
          <w:color w:val="auto"/>
          <w:kern w:val="0"/>
          <w:sz w:val="27"/>
          <w:u w:val="single"/>
          <w:lang w:val="en-US" w:eastAsia="zh-CN"/>
        </w:rPr>
        <w:t xml:space="preserve"> </w:t>
      </w:r>
      <w:r>
        <w:rPr>
          <w:rFonts w:hint="eastAsia" w:ascii="宋体" w:hAnsi="宋体" w:eastAsia="宋体" w:cs="宋体"/>
          <w:b w:val="0"/>
          <w:bCs/>
          <w:color w:val="auto"/>
          <w:sz w:val="32"/>
          <w:szCs w:val="32"/>
          <w:u w:val="single"/>
          <w:lang w:val="en-US" w:eastAsia="zh-CN"/>
        </w:rPr>
        <w:t>集美学校委员会配电安全评估检测</w:t>
      </w:r>
    </w:p>
    <w:p>
      <w:pPr>
        <w:widowControl/>
        <w:shd w:val="clear" w:color="auto" w:fill="FFFFFF"/>
        <w:spacing w:before="68" w:after="68" w:line="360" w:lineRule="auto"/>
        <w:jc w:val="left"/>
        <w:rPr>
          <w:rFonts w:hint="default" w:ascii="宋体" w:hAnsi="宋体" w:eastAsia="微软雅黑" w:cs="宋体"/>
          <w:b/>
          <w:bCs/>
          <w:color w:val="auto"/>
          <w:kern w:val="0"/>
          <w:sz w:val="27"/>
          <w:lang w:val="en-US" w:eastAsia="zh-CN"/>
        </w:rPr>
      </w:pPr>
      <w:r>
        <w:rPr>
          <w:rFonts w:ascii="宋体" w:hAnsi="宋体" w:eastAsia="微软雅黑" w:cs="宋体"/>
          <w:b/>
          <w:bCs/>
          <w:color w:val="auto"/>
          <w:kern w:val="0"/>
          <w:sz w:val="27"/>
        </w:rPr>
        <w:t>项目</w:t>
      </w:r>
      <w:r>
        <w:rPr>
          <w:rFonts w:hint="eastAsia" w:ascii="宋体" w:hAnsi="宋体" w:eastAsia="微软雅黑" w:cs="宋体"/>
          <w:b/>
          <w:bCs/>
          <w:color w:val="auto"/>
          <w:kern w:val="0"/>
          <w:sz w:val="27"/>
          <w:lang w:eastAsia="zh-CN"/>
        </w:rPr>
        <w:t>编号</w:t>
      </w:r>
      <w:r>
        <w:rPr>
          <w:rFonts w:hint="eastAsia" w:ascii="宋体" w:hAnsi="宋体" w:eastAsia="宋体" w:cs="宋体"/>
          <w:b w:val="0"/>
          <w:bCs/>
          <w:color w:val="auto"/>
          <w:sz w:val="32"/>
          <w:szCs w:val="32"/>
          <w:u w:val="single"/>
          <w:lang w:val="en-US" w:eastAsia="zh-CN"/>
        </w:rPr>
        <w:t xml:space="preserve">JMXWH-XJ0006 </w:t>
      </w:r>
    </w:p>
    <w:p>
      <w:pPr>
        <w:pStyle w:val="2"/>
        <w:rPr>
          <w:rFonts w:hint="eastAsia"/>
          <w:color w:val="auto"/>
        </w:rPr>
      </w:pP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w:t>
      </w:r>
    </w:p>
    <w:p>
      <w:pPr>
        <w:widowControl/>
        <w:shd w:val="clear" w:color="auto" w:fill="FFFFFF"/>
        <w:spacing w:before="68" w:after="68"/>
        <w:jc w:val="center"/>
        <w:rPr>
          <w:rFonts w:hint="eastAsia" w:ascii="微软雅黑" w:hAnsi="微软雅黑" w:eastAsia="微软雅黑" w:cs="宋体"/>
          <w:color w:val="auto"/>
          <w:kern w:val="0"/>
          <w:sz w:val="22"/>
          <w:szCs w:val="22"/>
        </w:rPr>
      </w:pP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line="326" w:lineRule="atLeast"/>
        <w:ind w:right="489"/>
        <w:jc w:val="center"/>
        <w:rPr>
          <w:rFonts w:hint="eastAsia" w:ascii="微软雅黑" w:hAnsi="微软雅黑" w:eastAsia="微软雅黑" w:cs="宋体"/>
          <w:color w:val="auto"/>
          <w:kern w:val="0"/>
          <w:sz w:val="18"/>
          <w:szCs w:val="18"/>
        </w:rPr>
      </w:pPr>
      <w:r>
        <w:rPr>
          <w:rFonts w:hint="eastAsia" w:ascii="宋体" w:hAnsi="宋体" w:eastAsia="微软雅黑" w:cs="宋体"/>
          <w:b/>
          <w:bCs/>
          <w:color w:val="auto"/>
          <w:kern w:val="0"/>
          <w:sz w:val="26"/>
          <w:lang w:val="en-US" w:eastAsia="zh-CN"/>
        </w:rPr>
        <w:t>2022</w:t>
      </w:r>
      <w:r>
        <w:rPr>
          <w:rFonts w:ascii="宋体" w:hAnsi="宋体" w:eastAsia="微软雅黑" w:cs="宋体"/>
          <w:b/>
          <w:bCs/>
          <w:color w:val="auto"/>
          <w:kern w:val="0"/>
          <w:sz w:val="26"/>
        </w:rPr>
        <w:t>年</w:t>
      </w:r>
      <w:r>
        <w:rPr>
          <w:rFonts w:hint="eastAsia" w:ascii="宋体" w:hAnsi="宋体" w:eastAsia="微软雅黑" w:cs="宋体"/>
          <w:b/>
          <w:bCs/>
          <w:color w:val="auto"/>
          <w:kern w:val="0"/>
          <w:sz w:val="26"/>
          <w:lang w:val="en-US" w:eastAsia="zh-CN"/>
        </w:rPr>
        <w:t xml:space="preserve"> 9 </w:t>
      </w:r>
      <w:r>
        <w:rPr>
          <w:rFonts w:ascii="宋体" w:hAnsi="宋体" w:eastAsia="微软雅黑" w:cs="宋体"/>
          <w:b/>
          <w:bCs/>
          <w:color w:val="auto"/>
          <w:kern w:val="0"/>
          <w:sz w:val="26"/>
        </w:rPr>
        <w:t>月</w:t>
      </w:r>
    </w:p>
    <w:p>
      <w:pPr>
        <w:spacing w:beforeLines="50" w:line="264" w:lineRule="auto"/>
        <w:jc w:val="center"/>
        <w:rPr>
          <w:rStyle w:val="11"/>
          <w:rFonts w:hint="eastAsia" w:ascii="宋体" w:hAnsi="宋体" w:eastAsia="宋体" w:cs="宋体"/>
          <w:color w:val="auto"/>
          <w:spacing w:val="0"/>
          <w:kern w:val="0"/>
          <w:sz w:val="36"/>
          <w:szCs w:val="36"/>
          <w:lang w:val="en-US" w:eastAsia="zh-CN"/>
        </w:rPr>
      </w:pPr>
    </w:p>
    <w:p>
      <w:pPr>
        <w:spacing w:beforeLines="50" w:line="264" w:lineRule="auto"/>
        <w:jc w:val="center"/>
        <w:rPr>
          <w:rStyle w:val="11"/>
          <w:rFonts w:hint="eastAsia" w:ascii="宋体" w:hAnsi="宋体" w:eastAsia="宋体" w:cs="宋体"/>
          <w:color w:val="auto"/>
          <w:spacing w:val="0"/>
          <w:kern w:val="0"/>
          <w:sz w:val="36"/>
          <w:szCs w:val="36"/>
          <w:lang w:val="en-US" w:eastAsia="zh-CN"/>
        </w:rPr>
      </w:pPr>
    </w:p>
    <w:p>
      <w:pPr>
        <w:spacing w:beforeLines="50" w:line="264" w:lineRule="auto"/>
        <w:jc w:val="center"/>
        <w:rPr>
          <w:rStyle w:val="11"/>
          <w:rFonts w:hint="eastAsia" w:ascii="宋体" w:hAnsi="宋体" w:eastAsia="宋体" w:cs="宋体"/>
          <w:color w:val="auto"/>
          <w:spacing w:val="0"/>
          <w:kern w:val="0"/>
          <w:sz w:val="36"/>
          <w:szCs w:val="36"/>
          <w:lang w:val="en-US" w:eastAsia="zh-CN"/>
        </w:rPr>
      </w:pPr>
    </w:p>
    <w:p>
      <w:pPr>
        <w:pStyle w:val="2"/>
        <w:rPr>
          <w:rStyle w:val="11"/>
          <w:rFonts w:hint="eastAsia" w:ascii="宋体" w:hAnsi="宋体" w:eastAsia="宋体" w:cs="宋体"/>
          <w:color w:val="auto"/>
          <w:spacing w:val="0"/>
          <w:kern w:val="0"/>
          <w:sz w:val="36"/>
          <w:szCs w:val="36"/>
          <w:lang w:val="en-US" w:eastAsia="zh-CN"/>
        </w:rPr>
      </w:pPr>
    </w:p>
    <w:p>
      <w:pPr>
        <w:pStyle w:val="2"/>
        <w:rPr>
          <w:rStyle w:val="11"/>
          <w:rFonts w:hint="eastAsia" w:ascii="宋体" w:hAnsi="宋体" w:eastAsia="宋体" w:cs="宋体"/>
          <w:color w:val="auto"/>
          <w:spacing w:val="0"/>
          <w:kern w:val="0"/>
          <w:sz w:val="36"/>
          <w:szCs w:val="36"/>
          <w:lang w:val="en-US" w:eastAsia="zh-CN"/>
        </w:rPr>
      </w:pPr>
    </w:p>
    <w:p>
      <w:pPr>
        <w:spacing w:beforeLines="50" w:line="240" w:lineRule="auto"/>
        <w:jc w:val="center"/>
        <w:rPr>
          <w:rStyle w:val="11"/>
          <w:rFonts w:hint="eastAsia" w:ascii="微软雅黑" w:hAnsi="微软雅黑" w:eastAsia="微软雅黑" w:cs="微软雅黑"/>
          <w:color w:val="auto"/>
          <w:spacing w:val="0"/>
          <w:kern w:val="0"/>
          <w:sz w:val="36"/>
          <w:szCs w:val="36"/>
          <w:lang w:val="en-US" w:eastAsia="zh-CN"/>
        </w:rPr>
      </w:pPr>
      <w:r>
        <w:rPr>
          <w:rStyle w:val="11"/>
          <w:rFonts w:hint="eastAsia" w:ascii="微软雅黑" w:hAnsi="微软雅黑" w:eastAsia="微软雅黑" w:cs="微软雅黑"/>
          <w:color w:val="auto"/>
          <w:spacing w:val="0"/>
          <w:kern w:val="0"/>
          <w:sz w:val="36"/>
          <w:szCs w:val="36"/>
          <w:lang w:val="en-US" w:eastAsia="zh-CN"/>
        </w:rPr>
        <w:t>第一章  采购内容及要求</w:t>
      </w:r>
    </w:p>
    <w:p>
      <w:pPr>
        <w:pStyle w:val="7"/>
        <w:keepNext w:val="0"/>
        <w:keepLines w:val="0"/>
        <w:widowControl/>
        <w:suppressLineNumbers w:val="0"/>
        <w:spacing w:before="75" w:beforeAutospacing="0" w:after="75" w:afterAutospacing="0" w:line="240" w:lineRule="auto"/>
        <w:ind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一、项目概况（根据本项目实际情况，填写“采购标的”或“项目概况”）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eastAsia="宋体" w:cs="宋体"/>
          <w:bCs w:val="0"/>
          <w:color w:val="auto"/>
          <w:spacing w:val="0"/>
          <w:kern w:val="2"/>
          <w:sz w:val="24"/>
          <w:szCs w:val="24"/>
          <w:lang w:val="en-US" w:eastAsia="zh-CN" w:bidi="ar-SA"/>
        </w:rPr>
      </w:pPr>
      <w:r>
        <w:rPr>
          <w:rFonts w:hint="eastAsia" w:ascii="宋体" w:hAnsi="宋体" w:cs="宋体"/>
          <w:bCs w:val="0"/>
          <w:color w:val="auto"/>
          <w:spacing w:val="0"/>
          <w:kern w:val="2"/>
          <w:sz w:val="24"/>
          <w:szCs w:val="24"/>
          <w:lang w:val="en-US" w:eastAsia="zh-CN" w:bidi="ar-SA"/>
        </w:rPr>
        <w:t>厦门市集美学</w:t>
      </w:r>
      <w:r>
        <w:rPr>
          <w:rFonts w:hint="eastAsia" w:ascii="宋体" w:hAnsi="宋体" w:eastAsia="宋体" w:cs="宋体"/>
          <w:bCs w:val="0"/>
          <w:color w:val="auto"/>
          <w:spacing w:val="0"/>
          <w:kern w:val="2"/>
          <w:sz w:val="24"/>
          <w:szCs w:val="24"/>
          <w:lang w:val="en-US" w:eastAsia="zh-CN" w:bidi="ar-SA"/>
        </w:rPr>
        <w:t>校</w:t>
      </w:r>
      <w:r>
        <w:rPr>
          <w:rFonts w:hint="eastAsia" w:ascii="宋体" w:hAnsi="宋体" w:cs="宋体"/>
          <w:bCs w:val="0"/>
          <w:color w:val="auto"/>
          <w:spacing w:val="0"/>
          <w:kern w:val="2"/>
          <w:sz w:val="24"/>
          <w:szCs w:val="24"/>
          <w:lang w:val="en-US" w:eastAsia="zh-CN" w:bidi="ar-SA"/>
        </w:rPr>
        <w:t>委员</w:t>
      </w:r>
      <w:r>
        <w:rPr>
          <w:rFonts w:hint="eastAsia" w:ascii="宋体" w:hAnsi="宋体" w:eastAsia="宋体" w:cs="宋体"/>
          <w:bCs w:val="0"/>
          <w:color w:val="auto"/>
          <w:spacing w:val="0"/>
          <w:kern w:val="2"/>
          <w:sz w:val="24"/>
          <w:szCs w:val="24"/>
          <w:lang w:val="en-US" w:eastAsia="zh-CN" w:bidi="ar-SA"/>
        </w:rPr>
        <w:t>会管辖下</w:t>
      </w:r>
      <w:r>
        <w:rPr>
          <w:rFonts w:hint="eastAsia" w:ascii="宋体" w:hAnsi="宋体" w:cs="宋体"/>
          <w:bCs w:val="0"/>
          <w:color w:val="auto"/>
          <w:spacing w:val="0"/>
          <w:kern w:val="2"/>
          <w:sz w:val="24"/>
          <w:szCs w:val="24"/>
          <w:lang w:val="en-US" w:eastAsia="zh-CN" w:bidi="ar-SA"/>
        </w:rPr>
        <w:t>的</w:t>
      </w:r>
      <w:r>
        <w:rPr>
          <w:rFonts w:hint="eastAsia" w:ascii="宋体" w:hAnsi="宋体" w:eastAsia="宋体" w:cs="宋体"/>
          <w:bCs w:val="0"/>
          <w:color w:val="auto"/>
          <w:spacing w:val="0"/>
          <w:kern w:val="2"/>
          <w:sz w:val="24"/>
          <w:szCs w:val="24"/>
          <w:lang w:val="en-US" w:eastAsia="zh-CN" w:bidi="ar-SA"/>
        </w:rPr>
        <w:t>龙舟池和图书馆有独立的10kV配电室，其他项目均是由公用变引至动力柜，再</w:t>
      </w:r>
      <w:r>
        <w:rPr>
          <w:rFonts w:hint="eastAsia" w:ascii="宋体" w:hAnsi="宋体" w:cs="宋体"/>
          <w:bCs w:val="0"/>
          <w:color w:val="auto"/>
          <w:spacing w:val="0"/>
          <w:kern w:val="2"/>
          <w:sz w:val="24"/>
          <w:szCs w:val="24"/>
          <w:lang w:val="en-US" w:eastAsia="zh-CN" w:bidi="ar-SA"/>
        </w:rPr>
        <w:t>引</w:t>
      </w:r>
      <w:r>
        <w:rPr>
          <w:rFonts w:hint="eastAsia" w:ascii="宋体" w:hAnsi="宋体" w:eastAsia="宋体" w:cs="宋体"/>
          <w:bCs w:val="0"/>
          <w:color w:val="auto"/>
          <w:spacing w:val="0"/>
          <w:kern w:val="2"/>
          <w:sz w:val="24"/>
          <w:szCs w:val="24"/>
          <w:lang w:val="en-US" w:eastAsia="zh-CN" w:bidi="ar-SA"/>
        </w:rPr>
        <w:t>到各个楼层的</w:t>
      </w:r>
      <w:r>
        <w:rPr>
          <w:rFonts w:hint="eastAsia" w:ascii="宋体" w:hAnsi="宋体" w:cs="宋体"/>
          <w:bCs w:val="0"/>
          <w:color w:val="auto"/>
          <w:spacing w:val="0"/>
          <w:kern w:val="2"/>
          <w:sz w:val="24"/>
          <w:szCs w:val="24"/>
          <w:lang w:val="en-US" w:eastAsia="zh-CN" w:bidi="ar-SA"/>
        </w:rPr>
        <w:t>，其中有多个老旧独立建筑，用电环境较为复杂，用电设施老旧。本次安全评估范围为：校委会办公室、鳌园景区、龙舟池、归来堂、归来园、故居。</w:t>
      </w:r>
    </w:p>
    <w:p>
      <w:pPr>
        <w:pStyle w:val="7"/>
        <w:keepNext w:val="0"/>
        <w:keepLines w:val="0"/>
        <w:widowControl/>
        <w:numPr>
          <w:ilvl w:val="0"/>
          <w:numId w:val="1"/>
        </w:numPr>
        <w:suppressLineNumbers w:val="0"/>
        <w:spacing w:before="75" w:beforeAutospacing="0" w:after="75" w:afterAutospacing="0" w:line="240" w:lineRule="auto"/>
        <w:ind w:leftChars="0" w:right="0" w:rightChars="0" w:firstLine="480" w:firstLineChars="200"/>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服务内容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cs="宋体"/>
          <w:bCs w:val="0"/>
          <w:color w:val="auto"/>
          <w:spacing w:val="0"/>
          <w:kern w:val="2"/>
          <w:sz w:val="24"/>
          <w:szCs w:val="24"/>
          <w:lang w:val="en-US" w:eastAsia="zh-CN" w:bidi="ar-SA"/>
        </w:rPr>
      </w:pPr>
      <w:r>
        <w:rPr>
          <w:rFonts w:hint="eastAsia" w:ascii="宋体" w:hAnsi="宋体" w:cs="宋体"/>
          <w:bCs w:val="0"/>
          <w:color w:val="auto"/>
          <w:spacing w:val="0"/>
          <w:kern w:val="2"/>
          <w:sz w:val="24"/>
          <w:szCs w:val="24"/>
          <w:lang w:val="en-US" w:eastAsia="zh-CN" w:bidi="ar-SA"/>
        </w:rPr>
        <w:t>安全评估主要为：</w:t>
      </w:r>
      <w:r>
        <w:rPr>
          <w:rFonts w:hint="eastAsia" w:hAnsi="宋体"/>
          <w:color w:val="auto"/>
          <w:spacing w:val="-6"/>
          <w:sz w:val="24"/>
        </w:rPr>
        <w:t>电气防火检测</w:t>
      </w:r>
      <w:r>
        <w:rPr>
          <w:rFonts w:hint="eastAsia" w:hAnsi="宋体"/>
          <w:color w:val="auto"/>
          <w:spacing w:val="-6"/>
          <w:sz w:val="24"/>
          <w:lang w:eastAsia="zh-CN"/>
        </w:rPr>
        <w:t>，</w:t>
      </w:r>
      <w:r>
        <w:rPr>
          <w:rFonts w:hint="eastAsia" w:hAnsi="宋体"/>
          <w:color w:val="auto"/>
          <w:spacing w:val="-6"/>
          <w:sz w:val="24"/>
        </w:rPr>
        <w:t>对</w:t>
      </w:r>
      <w:r>
        <w:rPr>
          <w:rFonts w:hint="eastAsia" w:hAnsi="宋体"/>
          <w:color w:val="auto"/>
          <w:spacing w:val="-6"/>
          <w:sz w:val="24"/>
          <w:lang w:val="en-US" w:eastAsia="zh-CN"/>
        </w:rPr>
        <w:t>校委会</w:t>
      </w:r>
      <w:r>
        <w:rPr>
          <w:rFonts w:hint="eastAsia" w:hAnsi="宋体"/>
          <w:color w:val="auto"/>
          <w:spacing w:val="-6"/>
          <w:sz w:val="24"/>
        </w:rPr>
        <w:t>各用电单位进行分级，根据级别</w:t>
      </w:r>
      <w:r>
        <w:rPr>
          <w:rFonts w:hint="eastAsia" w:hAnsi="宋体"/>
          <w:color w:val="auto"/>
          <w:spacing w:val="-6"/>
          <w:sz w:val="24"/>
          <w:lang w:val="en-US" w:eastAsia="zh-CN"/>
        </w:rPr>
        <w:t>排查</w:t>
      </w:r>
      <w:r>
        <w:rPr>
          <w:rFonts w:hint="eastAsia" w:hAnsi="宋体"/>
          <w:color w:val="auto"/>
          <w:spacing w:val="-6"/>
          <w:sz w:val="24"/>
        </w:rPr>
        <w:t>安全用电隐患，筛查风险源，并出具检测报告，做出安全评价，指导隐患治理；同时，针对用电线路及照明设备进行隐患专项检查</w:t>
      </w:r>
      <w:r>
        <w:rPr>
          <w:rFonts w:hint="eastAsia" w:hAnsi="宋体"/>
          <w:color w:val="auto"/>
          <w:spacing w:val="-6"/>
          <w:sz w:val="24"/>
          <w:lang w:eastAsia="zh-CN"/>
        </w:rPr>
        <w:t>，</w:t>
      </w:r>
      <w:r>
        <w:rPr>
          <w:rFonts w:hint="eastAsia" w:hAnsi="宋体"/>
          <w:color w:val="auto"/>
          <w:spacing w:val="-6"/>
          <w:sz w:val="24"/>
          <w:lang w:val="en-US" w:eastAsia="zh-CN"/>
        </w:rPr>
        <w:t>如：</w:t>
      </w:r>
      <w:r>
        <w:rPr>
          <w:rFonts w:hint="eastAsia" w:ascii="宋体" w:hAnsi="宋体" w:cs="宋体"/>
          <w:bCs w:val="0"/>
          <w:color w:val="auto"/>
          <w:spacing w:val="0"/>
          <w:kern w:val="2"/>
          <w:sz w:val="24"/>
          <w:szCs w:val="24"/>
          <w:lang w:val="en-US" w:eastAsia="zh-CN" w:bidi="ar-SA"/>
        </w:rPr>
        <w:t>电气预防性试验、0.4kV电缆绝缘试验、红外热成像试验、配电室年检等。</w:t>
      </w:r>
    </w:p>
    <w:p>
      <w:pPr>
        <w:pStyle w:val="7"/>
        <w:keepNext w:val="0"/>
        <w:keepLines w:val="0"/>
        <w:widowControl/>
        <w:numPr>
          <w:ilvl w:val="0"/>
          <w:numId w:val="1"/>
        </w:numPr>
        <w:suppressLineNumbers w:val="0"/>
        <w:spacing w:before="75" w:beforeAutospacing="0" w:after="75" w:afterAutospacing="0" w:line="240" w:lineRule="auto"/>
        <w:ind w:left="0" w:leftChars="0" w:right="0" w:firstLine="480" w:firstLineChars="200"/>
        <w:rPr>
          <w:rFonts w:hint="eastAsia" w:ascii="微软雅黑" w:hAnsi="微软雅黑" w:eastAsia="微软雅黑" w:cs="微软雅黑"/>
          <w:color w:val="auto"/>
          <w:spacing w:val="0"/>
          <w:sz w:val="24"/>
          <w:szCs w:val="24"/>
          <w:lang w:eastAsia="zh-CN"/>
        </w:rPr>
      </w:pPr>
      <w:r>
        <w:rPr>
          <w:rFonts w:hint="eastAsia" w:ascii="微软雅黑" w:hAnsi="微软雅黑" w:eastAsia="微软雅黑" w:cs="微软雅黑"/>
          <w:color w:val="auto"/>
          <w:spacing w:val="0"/>
          <w:sz w:val="24"/>
          <w:szCs w:val="24"/>
          <w:lang w:eastAsia="zh-CN"/>
        </w:rPr>
        <w:t>技术和服务要求（以“★”标示的内容为不允许负偏离的实质性要求）</w:t>
      </w:r>
    </w:p>
    <w:p>
      <w:pPr>
        <w:spacing w:line="360" w:lineRule="auto"/>
        <w:ind w:firstLine="495"/>
        <w:rPr>
          <w:rFonts w:hAnsi="宋体"/>
          <w:color w:val="auto"/>
          <w:spacing w:val="-6"/>
          <w:sz w:val="24"/>
        </w:rPr>
      </w:pPr>
      <w:bookmarkStart w:id="0" w:name="_Toc5025"/>
      <w:r>
        <w:rPr>
          <w:rFonts w:hint="eastAsia" w:hAnsi="宋体"/>
          <w:color w:val="auto"/>
          <w:spacing w:val="-6"/>
          <w:sz w:val="24"/>
          <w:lang w:val="en-US" w:eastAsia="zh-CN"/>
        </w:rPr>
        <w:t>3</w:t>
      </w:r>
      <w:r>
        <w:rPr>
          <w:rFonts w:hint="eastAsia" w:hAnsi="宋体"/>
          <w:color w:val="auto"/>
          <w:spacing w:val="-6"/>
          <w:sz w:val="24"/>
        </w:rPr>
        <w:t>.1安全用电</w:t>
      </w:r>
      <w:r>
        <w:rPr>
          <w:rFonts w:hint="eastAsia" w:hAnsi="宋体"/>
          <w:color w:val="auto"/>
          <w:spacing w:val="-6"/>
          <w:sz w:val="24"/>
          <w:lang w:val="en-US" w:eastAsia="zh-CN"/>
        </w:rPr>
        <w:t>检测评估</w:t>
      </w:r>
      <w:r>
        <w:rPr>
          <w:rFonts w:hint="eastAsia" w:hAnsi="宋体"/>
          <w:color w:val="auto"/>
          <w:spacing w:val="-6"/>
          <w:sz w:val="24"/>
        </w:rPr>
        <w:t>项目意义</w:t>
      </w:r>
      <w:bookmarkEnd w:id="0"/>
    </w:p>
    <w:p>
      <w:pPr>
        <w:spacing w:line="360" w:lineRule="auto"/>
        <w:ind w:firstLine="495"/>
        <w:rPr>
          <w:rFonts w:hAnsi="宋体"/>
          <w:color w:val="auto"/>
          <w:spacing w:val="-6"/>
          <w:sz w:val="24"/>
        </w:rPr>
      </w:pPr>
      <w:r>
        <w:rPr>
          <w:rFonts w:hint="eastAsia" w:hAnsi="宋体"/>
          <w:color w:val="auto"/>
          <w:spacing w:val="-6"/>
          <w:sz w:val="24"/>
        </w:rPr>
        <w:t>安全用电</w:t>
      </w:r>
      <w:r>
        <w:rPr>
          <w:rFonts w:hint="eastAsia" w:hAnsi="宋体"/>
          <w:color w:val="auto"/>
          <w:spacing w:val="-6"/>
          <w:sz w:val="24"/>
          <w:lang w:val="en-US" w:eastAsia="zh-CN"/>
        </w:rPr>
        <w:t>检测</w:t>
      </w:r>
      <w:r>
        <w:rPr>
          <w:rFonts w:hint="eastAsia" w:hAnsi="宋体"/>
          <w:color w:val="auto"/>
          <w:spacing w:val="-6"/>
          <w:sz w:val="24"/>
        </w:rPr>
        <w:t>，通过专业及科学的手段，保证系统正常运行，使得问题出现时能迅速定位、解决问题。而更重要的是在故障产生前，能够通过</w:t>
      </w:r>
      <w:r>
        <w:rPr>
          <w:rFonts w:hint="eastAsia" w:hAnsi="宋体"/>
          <w:color w:val="auto"/>
          <w:spacing w:val="-6"/>
          <w:sz w:val="24"/>
          <w:lang w:val="en-US" w:eastAsia="zh-CN"/>
        </w:rPr>
        <w:t>专业</w:t>
      </w:r>
      <w:r>
        <w:rPr>
          <w:rFonts w:hint="eastAsia" w:hAnsi="宋体"/>
          <w:color w:val="auto"/>
          <w:spacing w:val="-6"/>
          <w:sz w:val="24"/>
        </w:rPr>
        <w:t>的</w:t>
      </w:r>
      <w:r>
        <w:rPr>
          <w:rFonts w:hint="eastAsia" w:hAnsi="宋体"/>
          <w:color w:val="auto"/>
          <w:spacing w:val="-6"/>
          <w:sz w:val="24"/>
          <w:lang w:val="en-US" w:eastAsia="zh-CN"/>
        </w:rPr>
        <w:t>检测</w:t>
      </w:r>
      <w:r>
        <w:rPr>
          <w:rFonts w:hint="eastAsia" w:hAnsi="宋体"/>
          <w:color w:val="auto"/>
          <w:spacing w:val="-6"/>
          <w:sz w:val="24"/>
        </w:rPr>
        <w:t>工作及时发现故障隐患、消除故障隐患，使设备长期稳定地运行。</w:t>
      </w:r>
      <w:r>
        <w:rPr>
          <w:rFonts w:hint="eastAsia" w:hAnsi="宋体"/>
          <w:color w:val="auto"/>
          <w:spacing w:val="-6"/>
          <w:sz w:val="24"/>
          <w:lang w:val="en-US" w:eastAsia="zh-CN"/>
        </w:rPr>
        <w:t>检测</w:t>
      </w:r>
      <w:r>
        <w:rPr>
          <w:rFonts w:hint="eastAsia" w:hAnsi="宋体"/>
          <w:color w:val="auto"/>
          <w:spacing w:val="-6"/>
          <w:sz w:val="24"/>
        </w:rPr>
        <w:t>服务的基本原则就是在</w:t>
      </w:r>
      <w:r>
        <w:rPr>
          <w:rFonts w:hint="eastAsia" w:hAnsi="宋体"/>
          <w:color w:val="auto"/>
          <w:spacing w:val="-6"/>
          <w:sz w:val="24"/>
          <w:lang w:val="en-US" w:eastAsia="zh-CN"/>
        </w:rPr>
        <w:t>日常</w:t>
      </w:r>
      <w:r>
        <w:rPr>
          <w:rFonts w:hint="eastAsia" w:hAnsi="宋体"/>
          <w:color w:val="auto"/>
          <w:spacing w:val="-6"/>
          <w:sz w:val="24"/>
        </w:rPr>
        <w:t>运行养护工作中及时发现、解决问题，防患于未然。</w:t>
      </w:r>
    </w:p>
    <w:p>
      <w:pPr>
        <w:spacing w:line="360" w:lineRule="auto"/>
        <w:ind w:firstLine="495"/>
        <w:rPr>
          <w:rFonts w:hAnsi="宋体"/>
          <w:color w:val="auto"/>
          <w:spacing w:val="-6"/>
          <w:sz w:val="24"/>
        </w:rPr>
      </w:pPr>
      <w:r>
        <w:rPr>
          <w:rFonts w:hint="eastAsia" w:hAnsi="宋体"/>
          <w:color w:val="auto"/>
          <w:spacing w:val="-6"/>
          <w:sz w:val="24"/>
          <w:lang w:val="en-US" w:eastAsia="zh-CN"/>
        </w:rPr>
        <w:t>3</w:t>
      </w:r>
      <w:r>
        <w:rPr>
          <w:rFonts w:hint="eastAsia" w:hAnsi="宋体"/>
          <w:color w:val="auto"/>
          <w:spacing w:val="-6"/>
          <w:sz w:val="24"/>
        </w:rPr>
        <w:t>.2电气防火检测要求</w:t>
      </w:r>
    </w:p>
    <w:p>
      <w:pPr>
        <w:spacing w:line="360" w:lineRule="auto"/>
        <w:ind w:firstLine="495"/>
        <w:rPr>
          <w:rFonts w:hAnsi="宋体"/>
          <w:color w:val="auto"/>
          <w:spacing w:val="-6"/>
          <w:sz w:val="24"/>
        </w:rPr>
      </w:pPr>
      <w:r>
        <w:rPr>
          <w:rFonts w:hint="eastAsia" w:hAnsi="宋体"/>
          <w:color w:val="auto"/>
          <w:spacing w:val="-6"/>
          <w:sz w:val="24"/>
        </w:rPr>
        <w:t>对用电单位实行用电隐患排查，筛查安全用电风险源，暴露出到检测时间结点为止，在整个运行期间累积的隐患，并出具检测报告，做出用电安全评价，指导用电安全隐患治理。</w:t>
      </w:r>
    </w:p>
    <w:p>
      <w:pPr>
        <w:spacing w:line="360" w:lineRule="auto"/>
        <w:ind w:firstLine="495"/>
        <w:rPr>
          <w:rFonts w:hAnsi="宋体"/>
          <w:color w:val="auto"/>
          <w:spacing w:val="-6"/>
          <w:sz w:val="24"/>
        </w:rPr>
      </w:pPr>
      <w:r>
        <w:rPr>
          <w:rFonts w:hint="eastAsia" w:hAnsi="宋体"/>
          <w:b/>
          <w:bCs/>
          <w:color w:val="auto"/>
          <w:spacing w:val="-6"/>
          <w:sz w:val="24"/>
        </w:rPr>
        <w:t>检测范围</w:t>
      </w:r>
      <w:r>
        <w:rPr>
          <w:rFonts w:hint="eastAsia" w:hAnsi="宋体"/>
          <w:color w:val="auto"/>
          <w:spacing w:val="-6"/>
          <w:sz w:val="24"/>
        </w:rPr>
        <w:t>：安全用电检测过程按照总-分-终端的形式对单位内配电系统全部设备进行全方面隐患检查。1.配电间。记录配电室配电变压器功率，低压配电箱的数量及每个配电箱工作电压、电流、功率因数等电能参数，每个配电箱中的用电使用情况，设备型号，导线线径。记录配电室和配电箱内环境温湿度，配电室环境是否整洁，进入配电间权限，是否安装有电危险的提示等。2.分配电箱。记录配电箱内部所有设备型号，布线是否合理，电缆线径，测量电能参数，配电箱周围环境情况，温湿度，是否有安装锁，是否安装有电危险的提示。3.终端。对建筑内部所有线路终端进行检查，包括走线环境，线径，并针对每个终端进行漏电、谐波电流、电火花、过负荷等性能测试。</w:t>
      </w:r>
    </w:p>
    <w:p>
      <w:pPr>
        <w:spacing w:line="360" w:lineRule="auto"/>
        <w:ind w:firstLine="495"/>
        <w:rPr>
          <w:rFonts w:hAnsi="宋体"/>
          <w:color w:val="auto"/>
          <w:spacing w:val="-6"/>
          <w:sz w:val="24"/>
        </w:rPr>
      </w:pPr>
      <w:r>
        <w:rPr>
          <w:rFonts w:hint="eastAsia" w:hAnsi="宋体"/>
          <w:b/>
          <w:bCs/>
          <w:color w:val="auto"/>
          <w:spacing w:val="-6"/>
          <w:sz w:val="24"/>
        </w:rPr>
        <w:t>检测项目</w:t>
      </w:r>
      <w:r>
        <w:rPr>
          <w:rFonts w:hint="eastAsia" w:hAnsi="宋体"/>
          <w:color w:val="auto"/>
          <w:spacing w:val="-6"/>
          <w:sz w:val="24"/>
        </w:rPr>
        <w:t>：三相平衡度检测、谐波参数检测、功率因数检测、电压跌落、线路阻抗、过负荷分析、温度检测、漏电检测、电火花检测、安全距离、接地/零保护等。</w:t>
      </w:r>
    </w:p>
    <w:p>
      <w:pPr>
        <w:spacing w:line="360" w:lineRule="auto"/>
        <w:ind w:firstLine="495"/>
        <w:rPr>
          <w:rFonts w:hAnsi="宋体"/>
          <w:color w:val="auto"/>
          <w:spacing w:val="-6"/>
          <w:sz w:val="24"/>
        </w:rPr>
      </w:pPr>
      <w:r>
        <w:rPr>
          <w:rFonts w:hAnsi="宋体"/>
          <w:color w:val="auto"/>
          <w:spacing w:val="-6"/>
          <w:sz w:val="24"/>
        </w:rPr>
        <w:t>表一、电气防火检测—常规检测项目</w:t>
      </w:r>
    </w:p>
    <w:tbl>
      <w:tblPr>
        <w:tblStyle w:val="8"/>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73"/>
        <w:gridCol w:w="2081"/>
        <w:gridCol w:w="1924"/>
        <w:gridCol w:w="1386"/>
        <w:gridCol w:w="18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747"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检查范围</w:t>
            </w:r>
          </w:p>
        </w:tc>
        <w:tc>
          <w:tcPr>
            <w:tcW w:w="1221"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检查对象与内容</w:t>
            </w:r>
          </w:p>
        </w:tc>
        <w:tc>
          <w:tcPr>
            <w:tcW w:w="1129"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常见隐患特征</w:t>
            </w:r>
          </w:p>
        </w:tc>
        <w:tc>
          <w:tcPr>
            <w:tcW w:w="813"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诊断方法</w:t>
            </w:r>
          </w:p>
        </w:tc>
        <w:tc>
          <w:tcPr>
            <w:tcW w:w="1088" w:type="pct"/>
            <w:tcBorders>
              <w:bottom w:val="single" w:color="auto" w:sz="12" w:space="0"/>
            </w:tcBorders>
            <w:vAlign w:val="center"/>
          </w:tcPr>
          <w:p>
            <w:pPr>
              <w:spacing w:line="360" w:lineRule="auto"/>
              <w:ind w:firstLine="495"/>
              <w:rPr>
                <w:rFonts w:hAnsi="宋体"/>
                <w:color w:val="auto"/>
                <w:spacing w:val="-6"/>
                <w:sz w:val="24"/>
              </w:rPr>
            </w:pPr>
            <w:r>
              <w:rPr>
                <w:rFonts w:hint="eastAsia" w:hAnsi="宋体"/>
                <w:color w:val="auto"/>
                <w:spacing w:val="-6"/>
                <w:sz w:val="24"/>
              </w:rPr>
              <w:t>使用仪器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变配电装置</w:t>
            </w:r>
          </w:p>
        </w:tc>
        <w:tc>
          <w:tcPr>
            <w:tcW w:w="1221"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变压器、电容器、断路器、低压电器、母排、电线电缆、土建条件等</w:t>
            </w:r>
          </w:p>
        </w:tc>
        <w:tc>
          <w:tcPr>
            <w:tcW w:w="1129"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温度、声音、间距、绝缘老化、耐火、封堵、渗漏油、污秽</w:t>
            </w:r>
          </w:p>
        </w:tc>
        <w:tc>
          <w:tcPr>
            <w:tcW w:w="813"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p>
            <w:pPr>
              <w:spacing w:line="360" w:lineRule="auto"/>
              <w:rPr>
                <w:rFonts w:hAnsi="宋体"/>
                <w:color w:val="auto"/>
                <w:spacing w:val="-6"/>
                <w:sz w:val="24"/>
              </w:rPr>
            </w:pPr>
            <w:r>
              <w:rPr>
                <w:rFonts w:hint="eastAsia" w:hAnsi="宋体"/>
                <w:color w:val="auto"/>
                <w:spacing w:val="-6"/>
                <w:sz w:val="24"/>
              </w:rPr>
              <w:t>红外测温法</w:t>
            </w:r>
          </w:p>
          <w:p>
            <w:pPr>
              <w:spacing w:line="360" w:lineRule="auto"/>
              <w:rPr>
                <w:rFonts w:hAnsi="宋体"/>
                <w:color w:val="auto"/>
                <w:spacing w:val="-6"/>
                <w:sz w:val="24"/>
              </w:rPr>
            </w:pPr>
            <w:r>
              <w:rPr>
                <w:rFonts w:hint="eastAsia" w:hAnsi="宋体"/>
                <w:color w:val="auto"/>
                <w:spacing w:val="-6"/>
                <w:sz w:val="24"/>
              </w:rPr>
              <w:t>超声法</w:t>
            </w:r>
          </w:p>
        </w:tc>
        <w:tc>
          <w:tcPr>
            <w:tcW w:w="1088"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红外探测器</w:t>
            </w:r>
          </w:p>
          <w:p>
            <w:pPr>
              <w:spacing w:line="360" w:lineRule="auto"/>
              <w:rPr>
                <w:rFonts w:hAnsi="宋体"/>
                <w:color w:val="auto"/>
                <w:spacing w:val="-6"/>
                <w:sz w:val="24"/>
              </w:rPr>
            </w:pPr>
            <w:r>
              <w:rPr>
                <w:rFonts w:hint="eastAsia" w:hAnsi="宋体"/>
                <w:color w:val="auto"/>
                <w:spacing w:val="-6"/>
                <w:sz w:val="24"/>
              </w:rPr>
              <w:t>红外热成像</w:t>
            </w:r>
          </w:p>
          <w:p>
            <w:pPr>
              <w:spacing w:line="360" w:lineRule="auto"/>
              <w:rPr>
                <w:rFonts w:hAnsi="宋体"/>
                <w:color w:val="auto"/>
                <w:spacing w:val="-6"/>
                <w:sz w:val="24"/>
              </w:rPr>
            </w:pPr>
            <w:r>
              <w:rPr>
                <w:rFonts w:hint="eastAsia" w:hAnsi="宋体"/>
                <w:color w:val="auto"/>
                <w:spacing w:val="-6"/>
                <w:sz w:val="24"/>
              </w:rPr>
              <w:t>超声探测器</w:t>
            </w:r>
          </w:p>
          <w:p>
            <w:pPr>
              <w:spacing w:line="360" w:lineRule="auto"/>
              <w:rPr>
                <w:rFonts w:hAnsi="宋体"/>
                <w:color w:val="auto"/>
                <w:spacing w:val="-6"/>
                <w:sz w:val="24"/>
              </w:rPr>
            </w:pPr>
            <w:r>
              <w:rPr>
                <w:rFonts w:hint="eastAsia" w:hAnsi="宋体"/>
                <w:color w:val="auto"/>
                <w:spacing w:val="-6"/>
                <w:sz w:val="24"/>
              </w:rPr>
              <w:t>接地电阻测试仪</w:t>
            </w:r>
          </w:p>
          <w:p>
            <w:pPr>
              <w:spacing w:line="360" w:lineRule="auto"/>
              <w:rPr>
                <w:rFonts w:hAnsi="宋体"/>
                <w:color w:val="auto"/>
                <w:spacing w:val="-6"/>
                <w:sz w:val="24"/>
              </w:rPr>
            </w:pPr>
            <w:r>
              <w:rPr>
                <w:rFonts w:hint="eastAsia" w:hAnsi="宋体"/>
                <w:color w:val="auto"/>
                <w:spacing w:val="-6"/>
                <w:sz w:val="24"/>
              </w:rPr>
              <w:t>电能质量分析仪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47" w:hRule="atLeast"/>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电气线路</w:t>
            </w:r>
          </w:p>
        </w:tc>
        <w:tc>
          <w:tcPr>
            <w:tcW w:w="1221" w:type="pct"/>
            <w:vAlign w:val="center"/>
          </w:tcPr>
          <w:p>
            <w:pPr>
              <w:spacing w:line="360" w:lineRule="auto"/>
              <w:rPr>
                <w:rFonts w:hAnsi="宋体"/>
                <w:color w:val="auto"/>
                <w:spacing w:val="-6"/>
                <w:sz w:val="24"/>
              </w:rPr>
            </w:pPr>
            <w:r>
              <w:rPr>
                <w:rFonts w:hint="eastAsia" w:hAnsi="宋体"/>
                <w:color w:val="auto"/>
                <w:spacing w:val="-6"/>
                <w:sz w:val="24"/>
              </w:rPr>
              <w:t>敷设方式、导线</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方式不当、穿管不到位、无盒无盖、接头、电流泄露、温度、耐火、阻燃</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红外探测器</w:t>
            </w:r>
          </w:p>
          <w:p>
            <w:pPr>
              <w:spacing w:line="360" w:lineRule="auto"/>
              <w:rPr>
                <w:rFonts w:hAnsi="宋体"/>
                <w:color w:val="auto"/>
                <w:spacing w:val="-6"/>
                <w:sz w:val="24"/>
              </w:rPr>
            </w:pPr>
            <w:r>
              <w:rPr>
                <w:rFonts w:hint="eastAsia" w:hAnsi="宋体"/>
                <w:color w:val="auto"/>
                <w:spacing w:val="-6"/>
                <w:sz w:val="24"/>
              </w:rPr>
              <w:t>钳形电流表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配电柜/箱</w:t>
            </w:r>
          </w:p>
        </w:tc>
        <w:tc>
          <w:tcPr>
            <w:tcW w:w="1221" w:type="pct"/>
            <w:vAlign w:val="center"/>
          </w:tcPr>
          <w:p>
            <w:pPr>
              <w:spacing w:line="360" w:lineRule="auto"/>
              <w:rPr>
                <w:rFonts w:hAnsi="宋体"/>
                <w:color w:val="auto"/>
                <w:spacing w:val="-6"/>
                <w:sz w:val="24"/>
              </w:rPr>
            </w:pPr>
            <w:r>
              <w:rPr>
                <w:rFonts w:hint="eastAsia" w:hAnsi="宋体"/>
                <w:color w:val="auto"/>
                <w:spacing w:val="-6"/>
                <w:sz w:val="24"/>
              </w:rPr>
              <w:t>箱体材质、位置、内部电器、接线、导线</w:t>
            </w:r>
          </w:p>
        </w:tc>
        <w:tc>
          <w:tcPr>
            <w:tcW w:w="1129" w:type="pct"/>
            <w:vAlign w:val="center"/>
          </w:tcPr>
          <w:p>
            <w:pPr>
              <w:spacing w:line="360" w:lineRule="auto"/>
              <w:rPr>
                <w:rFonts w:hAnsi="宋体"/>
                <w:color w:val="auto"/>
                <w:spacing w:val="-6"/>
                <w:sz w:val="24"/>
              </w:rPr>
            </w:pPr>
            <w:r>
              <w:rPr>
                <w:rFonts w:hint="eastAsia" w:hAnsi="宋体"/>
                <w:color w:val="auto"/>
                <w:spacing w:val="-6"/>
                <w:sz w:val="24"/>
              </w:rPr>
              <w:t>箱体可燃、密封不严、位置不当、温度、声音</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p>
            <w:pPr>
              <w:spacing w:line="360" w:lineRule="auto"/>
              <w:rPr>
                <w:rFonts w:hAnsi="宋体"/>
                <w:color w:val="auto"/>
                <w:spacing w:val="-6"/>
                <w:sz w:val="24"/>
              </w:rPr>
            </w:pPr>
            <w:r>
              <w:rPr>
                <w:rFonts w:hint="eastAsia" w:hAnsi="宋体"/>
                <w:color w:val="auto"/>
                <w:spacing w:val="-6"/>
                <w:sz w:val="24"/>
              </w:rPr>
              <w:t>超声法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红外探测器</w:t>
            </w:r>
          </w:p>
          <w:p>
            <w:pPr>
              <w:spacing w:line="360" w:lineRule="auto"/>
              <w:rPr>
                <w:rFonts w:hAnsi="宋体"/>
                <w:color w:val="auto"/>
                <w:spacing w:val="-6"/>
                <w:sz w:val="24"/>
              </w:rPr>
            </w:pPr>
            <w:r>
              <w:rPr>
                <w:rFonts w:hint="eastAsia" w:hAnsi="宋体"/>
                <w:color w:val="auto"/>
                <w:spacing w:val="-6"/>
                <w:sz w:val="24"/>
              </w:rPr>
              <w:t>红外热成像</w:t>
            </w:r>
          </w:p>
          <w:p>
            <w:pPr>
              <w:spacing w:line="360" w:lineRule="auto"/>
              <w:rPr>
                <w:rFonts w:hAnsi="宋体"/>
                <w:color w:val="auto"/>
                <w:spacing w:val="-6"/>
                <w:sz w:val="24"/>
              </w:rPr>
            </w:pPr>
            <w:r>
              <w:rPr>
                <w:rFonts w:hint="eastAsia" w:hAnsi="宋体"/>
                <w:color w:val="auto"/>
                <w:spacing w:val="-6"/>
                <w:sz w:val="24"/>
              </w:rPr>
              <w:t>超声探测器</w:t>
            </w:r>
          </w:p>
          <w:p>
            <w:pPr>
              <w:spacing w:line="360" w:lineRule="auto"/>
              <w:rPr>
                <w:rFonts w:hAnsi="宋体"/>
                <w:color w:val="auto"/>
                <w:spacing w:val="-6"/>
                <w:sz w:val="24"/>
              </w:rPr>
            </w:pPr>
            <w:r>
              <w:rPr>
                <w:rFonts w:hint="eastAsia" w:hAnsi="宋体"/>
                <w:color w:val="auto"/>
                <w:spacing w:val="-6"/>
                <w:sz w:val="24"/>
              </w:rPr>
              <w:t>漏电测试仪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开关插座</w:t>
            </w:r>
          </w:p>
        </w:tc>
        <w:tc>
          <w:tcPr>
            <w:tcW w:w="1221" w:type="pct"/>
            <w:vAlign w:val="center"/>
          </w:tcPr>
          <w:p>
            <w:pPr>
              <w:spacing w:line="360" w:lineRule="auto"/>
              <w:rPr>
                <w:rFonts w:hAnsi="宋体"/>
                <w:color w:val="auto"/>
                <w:spacing w:val="-6"/>
                <w:sz w:val="24"/>
              </w:rPr>
            </w:pPr>
            <w:r>
              <w:rPr>
                <w:rFonts w:hint="eastAsia" w:hAnsi="宋体"/>
                <w:color w:val="auto"/>
                <w:spacing w:val="-6"/>
                <w:sz w:val="24"/>
              </w:rPr>
              <w:t>开关形式、插头、位置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缺盒、缺盖、隔热、温度</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红外探测器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照明装置及附件</w:t>
            </w:r>
          </w:p>
        </w:tc>
        <w:tc>
          <w:tcPr>
            <w:tcW w:w="1221" w:type="pct"/>
            <w:vAlign w:val="center"/>
          </w:tcPr>
          <w:p>
            <w:pPr>
              <w:spacing w:line="360" w:lineRule="auto"/>
              <w:rPr>
                <w:rFonts w:hAnsi="宋体"/>
                <w:color w:val="auto"/>
                <w:spacing w:val="-6"/>
                <w:sz w:val="24"/>
              </w:rPr>
            </w:pPr>
            <w:r>
              <w:rPr>
                <w:rFonts w:hint="eastAsia" w:hAnsi="宋体"/>
                <w:color w:val="auto"/>
                <w:spacing w:val="-6"/>
                <w:sz w:val="24"/>
              </w:rPr>
              <w:t>灯具、镇流器、位置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功率、温度、隔热、散热、间距</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ind w:firstLine="342" w:firstLineChars="150"/>
              <w:rPr>
                <w:rFonts w:hAnsi="宋体"/>
                <w:color w:val="auto"/>
                <w:spacing w:val="-6"/>
                <w:sz w:val="24"/>
              </w:rPr>
            </w:pPr>
            <w:r>
              <w:rPr>
                <w:rFonts w:hint="eastAsia" w:hAnsi="宋体"/>
                <w:color w:val="auto"/>
                <w:spacing w:val="-6"/>
                <w:sz w:val="24"/>
              </w:rPr>
              <w:t>红外探测器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电动机</w:t>
            </w:r>
          </w:p>
        </w:tc>
        <w:tc>
          <w:tcPr>
            <w:tcW w:w="1221" w:type="pct"/>
            <w:vAlign w:val="center"/>
          </w:tcPr>
          <w:p>
            <w:pPr>
              <w:spacing w:line="360" w:lineRule="auto"/>
              <w:ind w:firstLine="495"/>
              <w:rPr>
                <w:rFonts w:hAnsi="宋体"/>
                <w:color w:val="auto"/>
                <w:spacing w:val="-6"/>
                <w:sz w:val="24"/>
              </w:rPr>
            </w:pPr>
            <w:r>
              <w:rPr>
                <w:rFonts w:hint="eastAsia" w:hAnsi="宋体"/>
                <w:color w:val="auto"/>
                <w:spacing w:val="-6"/>
                <w:sz w:val="24"/>
              </w:rPr>
              <w:t>本体、位置</w:t>
            </w:r>
          </w:p>
        </w:tc>
        <w:tc>
          <w:tcPr>
            <w:tcW w:w="1129" w:type="pct"/>
            <w:vAlign w:val="center"/>
          </w:tcPr>
          <w:p>
            <w:pPr>
              <w:spacing w:line="360" w:lineRule="auto"/>
              <w:ind w:firstLine="342" w:firstLineChars="150"/>
              <w:rPr>
                <w:rFonts w:hAnsi="宋体"/>
                <w:color w:val="auto"/>
                <w:spacing w:val="-6"/>
                <w:sz w:val="24"/>
              </w:rPr>
            </w:pPr>
            <w:r>
              <w:rPr>
                <w:rFonts w:hint="eastAsia" w:hAnsi="宋体"/>
                <w:color w:val="auto"/>
                <w:spacing w:val="-6"/>
                <w:sz w:val="24"/>
              </w:rPr>
              <w:t>温度、声音</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红外探测器</w:t>
            </w:r>
          </w:p>
          <w:p>
            <w:pPr>
              <w:spacing w:line="360" w:lineRule="auto"/>
              <w:ind w:firstLine="152" w:firstLineChars="67"/>
              <w:rPr>
                <w:rFonts w:hAnsi="宋体"/>
                <w:color w:val="auto"/>
                <w:spacing w:val="-6"/>
                <w:sz w:val="24"/>
              </w:rPr>
            </w:pPr>
            <w:r>
              <w:rPr>
                <w:rFonts w:hint="eastAsia" w:hAnsi="宋体"/>
                <w:color w:val="auto"/>
                <w:spacing w:val="-6"/>
                <w:sz w:val="24"/>
              </w:rPr>
              <w:t>超声探测器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3" w:hRule="atLeast"/>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电热设备</w:t>
            </w:r>
          </w:p>
        </w:tc>
        <w:tc>
          <w:tcPr>
            <w:tcW w:w="1221"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规格型号、位置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温度、隔热、间距</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tc>
        <w:tc>
          <w:tcPr>
            <w:tcW w:w="1088"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红外热成像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保护装置</w:t>
            </w:r>
          </w:p>
        </w:tc>
        <w:tc>
          <w:tcPr>
            <w:tcW w:w="1221" w:type="pct"/>
            <w:vAlign w:val="center"/>
          </w:tcPr>
          <w:p>
            <w:pPr>
              <w:spacing w:line="360" w:lineRule="auto"/>
              <w:rPr>
                <w:rFonts w:hAnsi="宋体"/>
                <w:color w:val="auto"/>
                <w:spacing w:val="-6"/>
                <w:sz w:val="24"/>
              </w:rPr>
            </w:pPr>
            <w:r>
              <w:rPr>
                <w:rFonts w:hint="eastAsia" w:hAnsi="宋体"/>
                <w:color w:val="auto"/>
                <w:spacing w:val="-6"/>
                <w:sz w:val="24"/>
              </w:rPr>
              <w:t>装置类型、设置方式、绝缘配合</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整定值、铜丝代熔丝、拒动、时间</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tc>
        <w:tc>
          <w:tcPr>
            <w:tcW w:w="1088" w:type="pct"/>
            <w:vAlign w:val="center"/>
          </w:tcPr>
          <w:p>
            <w:pPr>
              <w:spacing w:line="360" w:lineRule="auto"/>
              <w:ind w:firstLine="342" w:firstLineChars="150"/>
              <w:rPr>
                <w:rFonts w:hAnsi="宋体"/>
                <w:color w:val="auto"/>
                <w:spacing w:val="-6"/>
                <w:sz w:val="24"/>
              </w:rPr>
            </w:pPr>
            <w:r>
              <w:rPr>
                <w:rFonts w:hint="eastAsia" w:hAnsi="宋体"/>
                <w:color w:val="auto"/>
                <w:spacing w:val="-6"/>
                <w:sz w:val="24"/>
              </w:rPr>
              <w:t>钳形电流表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接地装置</w:t>
            </w:r>
          </w:p>
        </w:tc>
        <w:tc>
          <w:tcPr>
            <w:tcW w:w="1221" w:type="pct"/>
            <w:vAlign w:val="center"/>
          </w:tcPr>
          <w:p>
            <w:pPr>
              <w:spacing w:line="360" w:lineRule="auto"/>
              <w:rPr>
                <w:rFonts w:hAnsi="宋体"/>
                <w:color w:val="auto"/>
                <w:spacing w:val="-6"/>
                <w:sz w:val="24"/>
              </w:rPr>
            </w:pPr>
            <w:r>
              <w:rPr>
                <w:rFonts w:hint="eastAsia" w:hAnsi="宋体"/>
                <w:color w:val="auto"/>
                <w:spacing w:val="-6"/>
                <w:sz w:val="24"/>
              </w:rPr>
              <w:t>接地极、接地线</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无接地、连接松动、锈蚀、电阻</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接地电阻测试仪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可燃物</w:t>
            </w:r>
          </w:p>
        </w:tc>
        <w:tc>
          <w:tcPr>
            <w:tcW w:w="1221" w:type="pct"/>
            <w:vAlign w:val="center"/>
          </w:tcPr>
          <w:p>
            <w:pPr>
              <w:spacing w:line="360" w:lineRule="auto"/>
              <w:rPr>
                <w:rFonts w:hAnsi="宋体"/>
                <w:color w:val="auto"/>
                <w:spacing w:val="-6"/>
                <w:sz w:val="24"/>
              </w:rPr>
            </w:pPr>
            <w:r>
              <w:rPr>
                <w:rFonts w:hint="eastAsia" w:hAnsi="宋体"/>
                <w:color w:val="auto"/>
                <w:spacing w:val="-6"/>
                <w:sz w:val="24"/>
              </w:rPr>
              <w:t>装修材料、装饰物、放置位置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阻燃性能、防火间距、隔热措施、放置状态</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tc>
        <w:tc>
          <w:tcPr>
            <w:tcW w:w="1088"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红外测距仪</w:t>
            </w:r>
          </w:p>
        </w:tc>
      </w:tr>
    </w:tbl>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Ansi="宋体"/>
          <w:color w:val="auto"/>
          <w:spacing w:val="-6"/>
          <w:sz w:val="24"/>
        </w:rPr>
        <w:t>表二、电气防火检测—性能检测项目</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74"/>
        <w:gridCol w:w="4744"/>
        <w:gridCol w:w="24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806"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检测范围</w:t>
            </w:r>
          </w:p>
        </w:tc>
        <w:tc>
          <w:tcPr>
            <w:tcW w:w="2784" w:type="pct"/>
            <w:tcBorders>
              <w:bottom w:val="single" w:color="auto" w:sz="12" w:space="0"/>
            </w:tcBorders>
            <w:vAlign w:val="center"/>
          </w:tcPr>
          <w:p>
            <w:pPr>
              <w:spacing w:line="360" w:lineRule="auto"/>
              <w:ind w:firstLine="495"/>
              <w:rPr>
                <w:rFonts w:hAnsi="宋体"/>
                <w:color w:val="auto"/>
                <w:spacing w:val="-6"/>
                <w:sz w:val="24"/>
              </w:rPr>
            </w:pPr>
            <w:r>
              <w:rPr>
                <w:rFonts w:hint="eastAsia" w:hAnsi="宋体"/>
                <w:color w:val="auto"/>
                <w:spacing w:val="-6"/>
                <w:sz w:val="24"/>
              </w:rPr>
              <w:t>检测内容</w:t>
            </w:r>
          </w:p>
        </w:tc>
        <w:tc>
          <w:tcPr>
            <w:tcW w:w="1409" w:type="pct"/>
            <w:tcBorders>
              <w:bottom w:val="single" w:color="auto" w:sz="12" w:space="0"/>
            </w:tcBorders>
            <w:vAlign w:val="center"/>
          </w:tcPr>
          <w:p>
            <w:pPr>
              <w:spacing w:line="360" w:lineRule="auto"/>
              <w:ind w:firstLine="495"/>
              <w:rPr>
                <w:rFonts w:hAnsi="宋体"/>
                <w:color w:val="auto"/>
                <w:spacing w:val="-6"/>
                <w:sz w:val="24"/>
              </w:rPr>
            </w:pPr>
            <w:r>
              <w:rPr>
                <w:rFonts w:hint="eastAsia" w:hAnsi="宋体"/>
                <w:color w:val="auto"/>
                <w:spacing w:val="-6"/>
                <w:sz w:val="24"/>
              </w:rPr>
              <w:t>使用仪器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06" w:type="pct"/>
            <w:tcBorders>
              <w:top w:val="single" w:color="auto" w:sz="12" w:space="0"/>
              <w:tl2br w:val="nil"/>
              <w:tr2bl w:val="nil"/>
            </w:tcBorders>
            <w:vAlign w:val="center"/>
          </w:tcPr>
          <w:p>
            <w:pPr>
              <w:spacing w:line="360" w:lineRule="auto"/>
              <w:rPr>
                <w:rFonts w:hAnsi="宋体"/>
                <w:color w:val="auto"/>
                <w:spacing w:val="-6"/>
                <w:sz w:val="24"/>
              </w:rPr>
            </w:pPr>
            <w:r>
              <w:rPr>
                <w:rFonts w:hint="eastAsia" w:hAnsi="宋体"/>
                <w:color w:val="auto"/>
                <w:spacing w:val="-6"/>
                <w:sz w:val="24"/>
              </w:rPr>
              <w:t>变压器</w:t>
            </w:r>
          </w:p>
        </w:tc>
        <w:tc>
          <w:tcPr>
            <w:tcW w:w="2784" w:type="pct"/>
            <w:tcBorders>
              <w:top w:val="single" w:color="auto" w:sz="12" w:space="0"/>
              <w:tl2br w:val="nil"/>
              <w:tr2bl w:val="nil"/>
            </w:tcBorders>
            <w:vAlign w:val="center"/>
          </w:tcPr>
          <w:p>
            <w:pPr>
              <w:spacing w:line="360" w:lineRule="auto"/>
              <w:rPr>
                <w:rFonts w:hAnsi="宋体"/>
                <w:color w:val="auto"/>
                <w:spacing w:val="-6"/>
                <w:sz w:val="24"/>
              </w:rPr>
            </w:pPr>
            <w:r>
              <w:rPr>
                <w:rFonts w:hint="eastAsia" w:hAnsi="宋体"/>
                <w:color w:val="auto"/>
                <w:spacing w:val="-6"/>
                <w:sz w:val="24"/>
              </w:rPr>
              <w:t>对运行中变压器进行定期试验，主要目的是监督其绝缘状况，一般每年对变压器作一次预防性试验。</w:t>
            </w:r>
          </w:p>
        </w:tc>
        <w:tc>
          <w:tcPr>
            <w:tcW w:w="1409" w:type="pct"/>
            <w:tcBorders>
              <w:top w:val="single" w:color="auto" w:sz="12" w:space="0"/>
              <w:tl2br w:val="nil"/>
              <w:tr2bl w:val="nil"/>
            </w:tcBorders>
            <w:vAlign w:val="center"/>
          </w:tcPr>
          <w:p>
            <w:pPr>
              <w:spacing w:line="360" w:lineRule="auto"/>
              <w:rPr>
                <w:rFonts w:hAnsi="宋体"/>
                <w:color w:val="auto"/>
                <w:spacing w:val="-6"/>
                <w:sz w:val="24"/>
              </w:rPr>
            </w:pPr>
            <w:r>
              <w:rPr>
                <w:rFonts w:hint="eastAsia" w:hAnsi="宋体"/>
                <w:color w:val="auto"/>
                <w:spacing w:val="-6"/>
                <w:sz w:val="24"/>
              </w:rPr>
              <w:t>直阻仪</w:t>
            </w:r>
          </w:p>
          <w:p>
            <w:pPr>
              <w:spacing w:line="360" w:lineRule="auto"/>
              <w:rPr>
                <w:rFonts w:hAnsi="宋体"/>
                <w:color w:val="auto"/>
                <w:spacing w:val="-6"/>
                <w:sz w:val="24"/>
              </w:rPr>
            </w:pPr>
            <w:r>
              <w:rPr>
                <w:rFonts w:hint="eastAsia" w:hAnsi="宋体"/>
                <w:color w:val="auto"/>
                <w:spacing w:val="-6"/>
                <w:sz w:val="24"/>
              </w:rPr>
              <w:t>兆欧表</w:t>
            </w:r>
          </w:p>
          <w:p>
            <w:pPr>
              <w:spacing w:line="360" w:lineRule="auto"/>
              <w:rPr>
                <w:rFonts w:hAnsi="宋体"/>
                <w:color w:val="auto"/>
                <w:spacing w:val="-6"/>
                <w:sz w:val="24"/>
              </w:rPr>
            </w:pPr>
            <w:r>
              <w:rPr>
                <w:rFonts w:hint="eastAsia" w:hAnsi="宋体"/>
                <w:color w:val="auto"/>
                <w:spacing w:val="-6"/>
                <w:sz w:val="24"/>
              </w:rPr>
              <w:t>绝缘电阻测试仪</w:t>
            </w:r>
          </w:p>
          <w:p>
            <w:pPr>
              <w:spacing w:line="360" w:lineRule="auto"/>
              <w:rPr>
                <w:rFonts w:hAnsi="宋体"/>
                <w:color w:val="auto"/>
                <w:spacing w:val="-6"/>
                <w:sz w:val="24"/>
              </w:rPr>
            </w:pPr>
            <w:r>
              <w:rPr>
                <w:rFonts w:hint="eastAsia" w:hAnsi="宋体"/>
                <w:color w:val="auto"/>
                <w:spacing w:val="-6"/>
                <w:sz w:val="24"/>
              </w:rPr>
              <w:t>直流发生器</w:t>
            </w:r>
          </w:p>
          <w:p>
            <w:pPr>
              <w:spacing w:line="360" w:lineRule="auto"/>
              <w:rPr>
                <w:rFonts w:hAnsi="宋体"/>
                <w:color w:val="auto"/>
                <w:spacing w:val="-6"/>
                <w:sz w:val="24"/>
              </w:rPr>
            </w:pPr>
            <w:r>
              <w:rPr>
                <w:rFonts w:hint="eastAsia" w:hAnsi="宋体"/>
                <w:color w:val="auto"/>
                <w:spacing w:val="-6"/>
                <w:sz w:val="24"/>
              </w:rPr>
              <w:t>微安表</w:t>
            </w:r>
          </w:p>
          <w:p>
            <w:pPr>
              <w:spacing w:line="360" w:lineRule="auto"/>
              <w:rPr>
                <w:rFonts w:hAnsi="宋体"/>
                <w:color w:val="auto"/>
                <w:spacing w:val="-6"/>
                <w:sz w:val="24"/>
              </w:rPr>
            </w:pPr>
            <w:r>
              <w:rPr>
                <w:rFonts w:hint="eastAsia" w:hAnsi="宋体"/>
                <w:color w:val="auto"/>
                <w:spacing w:val="-6"/>
                <w:sz w:val="24"/>
              </w:rPr>
              <w:t>介质损耗测试仪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06"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电气线路</w:t>
            </w:r>
          </w:p>
        </w:tc>
        <w:tc>
          <w:tcPr>
            <w:tcW w:w="2784"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老化性试验、绝缘性测试、线路故障定位</w:t>
            </w:r>
          </w:p>
        </w:tc>
        <w:tc>
          <w:tcPr>
            <w:tcW w:w="1409"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绝缘测试仪</w:t>
            </w:r>
          </w:p>
          <w:p>
            <w:pPr>
              <w:spacing w:line="360" w:lineRule="auto"/>
              <w:rPr>
                <w:rFonts w:hAnsi="宋体"/>
                <w:color w:val="auto"/>
                <w:spacing w:val="-6"/>
                <w:sz w:val="24"/>
              </w:rPr>
            </w:pPr>
            <w:r>
              <w:rPr>
                <w:rFonts w:hint="eastAsia" w:hAnsi="宋体"/>
                <w:color w:val="auto"/>
                <w:spacing w:val="-6"/>
                <w:sz w:val="24"/>
              </w:rPr>
              <w:t>老化性分析</w:t>
            </w:r>
          </w:p>
          <w:p>
            <w:pPr>
              <w:spacing w:line="360" w:lineRule="auto"/>
              <w:rPr>
                <w:rFonts w:hAnsi="宋体"/>
                <w:color w:val="auto"/>
                <w:spacing w:val="-6"/>
                <w:sz w:val="24"/>
              </w:rPr>
            </w:pPr>
            <w:r>
              <w:rPr>
                <w:rFonts w:hint="eastAsia" w:hAnsi="宋体"/>
                <w:color w:val="auto"/>
                <w:spacing w:val="-6"/>
                <w:sz w:val="24"/>
              </w:rPr>
              <w:t>电力电缆故障定位仪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06"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漏电保护器</w:t>
            </w:r>
          </w:p>
        </w:tc>
        <w:tc>
          <w:tcPr>
            <w:tcW w:w="2784"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漏电保护器测试仪主要用于测试漏电保护器的漏电动作电流、漏电不动作电流、以及漏电动作时间。</w:t>
            </w:r>
          </w:p>
        </w:tc>
        <w:tc>
          <w:tcPr>
            <w:tcW w:w="1409"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漏电测试仪</w:t>
            </w:r>
          </w:p>
        </w:tc>
      </w:tr>
    </w:tbl>
    <w:p>
      <w:pPr>
        <w:spacing w:line="360" w:lineRule="auto"/>
        <w:ind w:firstLine="495"/>
        <w:rPr>
          <w:rFonts w:hAnsi="宋体"/>
          <w:b/>
          <w:bCs/>
          <w:color w:val="auto"/>
          <w:spacing w:val="-6"/>
          <w:sz w:val="24"/>
        </w:rPr>
      </w:pPr>
    </w:p>
    <w:p>
      <w:pPr>
        <w:spacing w:line="360" w:lineRule="auto"/>
        <w:ind w:firstLine="495"/>
        <w:rPr>
          <w:rFonts w:hAnsi="宋体"/>
          <w:color w:val="auto"/>
          <w:spacing w:val="-6"/>
          <w:sz w:val="24"/>
        </w:rPr>
      </w:pPr>
      <w:r>
        <w:rPr>
          <w:rFonts w:hint="eastAsia" w:hAnsi="宋体"/>
          <w:b/>
          <w:bCs/>
          <w:color w:val="auto"/>
          <w:spacing w:val="-6"/>
          <w:sz w:val="24"/>
        </w:rPr>
        <w:t>检测工具要求</w:t>
      </w:r>
      <w:r>
        <w:rPr>
          <w:rFonts w:hint="eastAsia" w:hAnsi="宋体"/>
          <w:color w:val="auto"/>
          <w:spacing w:val="-6"/>
          <w:sz w:val="24"/>
        </w:rPr>
        <w:t>：</w:t>
      </w:r>
    </w:p>
    <w:p>
      <w:pPr>
        <w:spacing w:line="360" w:lineRule="auto"/>
        <w:ind w:firstLine="495"/>
        <w:rPr>
          <w:rFonts w:hAnsi="宋体"/>
          <w:color w:val="auto"/>
          <w:spacing w:val="-6"/>
          <w:sz w:val="24"/>
        </w:rPr>
      </w:pPr>
      <w:r>
        <w:rPr>
          <w:rFonts w:hint="eastAsia" w:hAnsi="宋体"/>
          <w:color w:val="auto"/>
          <w:spacing w:val="-6"/>
          <w:sz w:val="24"/>
          <w:lang w:val="en-US" w:eastAsia="zh-CN"/>
        </w:rPr>
        <w:t>专业检测</w:t>
      </w:r>
      <w:r>
        <w:rPr>
          <w:rFonts w:hint="eastAsia" w:hAnsi="宋体"/>
          <w:color w:val="auto"/>
          <w:spacing w:val="-6"/>
          <w:sz w:val="24"/>
        </w:rPr>
        <w:t>的企业需持有电气安全隐患检查设备一套，包括：超声波放电测试仪、漏电保护测试仪、插座回路测试仪、热成像仪、电能质量分析仪、可燃气体浓度检查仪等。</w:t>
      </w:r>
    </w:p>
    <w:p>
      <w:pPr>
        <w:spacing w:line="360" w:lineRule="auto"/>
        <w:ind w:firstLine="495"/>
        <w:rPr>
          <w:rFonts w:hAnsi="宋体"/>
          <w:color w:val="auto"/>
          <w:spacing w:val="-6"/>
          <w:sz w:val="24"/>
          <w:lang w:bidi="zh-CN"/>
        </w:rPr>
      </w:pP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1295400</wp:posOffset>
            </wp:positionH>
            <wp:positionV relativeFrom="paragraph">
              <wp:posOffset>-572770</wp:posOffset>
            </wp:positionV>
            <wp:extent cx="1156335" cy="2445385"/>
            <wp:effectExtent l="0" t="0" r="8255" b="1905"/>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r="2550" b="2182"/>
                    <a:stretch>
                      <a:fillRect/>
                    </a:stretch>
                  </pic:blipFill>
                  <pic:spPr>
                    <a:xfrm rot="5400000">
                      <a:off x="0" y="0"/>
                      <a:ext cx="1156335" cy="2445385"/>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3688080</wp:posOffset>
            </wp:positionH>
            <wp:positionV relativeFrom="paragraph">
              <wp:posOffset>-80010</wp:posOffset>
            </wp:positionV>
            <wp:extent cx="1178560" cy="1489075"/>
            <wp:effectExtent l="0" t="0" r="4445" b="10160"/>
            <wp:wrapNone/>
            <wp:docPr id="1027" name="图片 2" descr="wKhQcFRGCf2ETd12AAAAAPeHZyk809"/>
            <wp:cNvGraphicFramePr/>
            <a:graphic xmlns:a="http://schemas.openxmlformats.org/drawingml/2006/main">
              <a:graphicData uri="http://schemas.openxmlformats.org/drawingml/2006/picture">
                <pic:pic xmlns:pic="http://schemas.openxmlformats.org/drawingml/2006/picture">
                  <pic:nvPicPr>
                    <pic:cNvPr id="1027" name="图片 2" descr="wKhQcFRGCf2ETd12AAAAAPeHZyk809"/>
                    <pic:cNvPicPr/>
                  </pic:nvPicPr>
                  <pic:blipFill>
                    <a:blip r:embed="rId5" cstate="print"/>
                    <a:srcRect l="22437" t="21634" r="25694" b="7277"/>
                    <a:stretch>
                      <a:fillRect/>
                    </a:stretch>
                  </pic:blipFill>
                  <pic:spPr>
                    <a:xfrm rot="5400000">
                      <a:off x="0" y="0"/>
                      <a:ext cx="1178560" cy="1489075"/>
                    </a:xfrm>
                    <a:prstGeom prst="rect">
                      <a:avLst/>
                    </a:prstGeom>
                    <a:ln>
                      <a:noFill/>
                    </a:ln>
                  </pic:spPr>
                </pic:pic>
              </a:graphicData>
            </a:graphic>
          </wp:anchor>
        </w:drawing>
      </w:r>
      <w:r>
        <w:rPr>
          <w:rFonts w:hint="eastAsia" w:hAnsi="宋体"/>
          <w:color w:val="auto"/>
          <w:spacing w:val="-6"/>
          <w:sz w:val="24"/>
        </w:rPr>
        <w:t xml:space="preserve">       </w:t>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手持式电能质量分析仪            手持式热成像仪</w:t>
      </w:r>
    </w:p>
    <w:p>
      <w:pPr>
        <w:spacing w:line="360" w:lineRule="auto"/>
        <w:ind w:firstLine="495"/>
        <w:rPr>
          <w:rFonts w:hAnsi="宋体"/>
          <w:color w:val="auto"/>
          <w:spacing w:val="-6"/>
          <w:sz w:val="24"/>
          <w:lang w:bidi="zh-CN"/>
        </w:rPr>
      </w:pP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3611245</wp:posOffset>
            </wp:positionH>
            <wp:positionV relativeFrom="paragraph">
              <wp:posOffset>-345440</wp:posOffset>
            </wp:positionV>
            <wp:extent cx="1252855" cy="2319020"/>
            <wp:effectExtent l="0" t="0" r="12700" b="12065"/>
            <wp:wrapNone/>
            <wp:docPr id="1028" name="图片 14" descr="3e9901803d34e491936e032334f19ab0"/>
            <wp:cNvGraphicFramePr/>
            <a:graphic xmlns:a="http://schemas.openxmlformats.org/drawingml/2006/main">
              <a:graphicData uri="http://schemas.openxmlformats.org/drawingml/2006/picture">
                <pic:pic xmlns:pic="http://schemas.openxmlformats.org/drawingml/2006/picture">
                  <pic:nvPicPr>
                    <pic:cNvPr id="1028" name="图片 14" descr="3e9901803d34e491936e032334f19ab0"/>
                    <pic:cNvPicPr/>
                  </pic:nvPicPr>
                  <pic:blipFill>
                    <a:blip r:embed="rId6" cstate="print"/>
                    <a:srcRect r="32768"/>
                    <a:stretch>
                      <a:fillRect/>
                    </a:stretch>
                  </pic:blipFill>
                  <pic:spPr>
                    <a:xfrm rot="-5400000">
                      <a:off x="0" y="0"/>
                      <a:ext cx="1252854" cy="2319020"/>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803910</wp:posOffset>
            </wp:positionH>
            <wp:positionV relativeFrom="paragraph">
              <wp:posOffset>7620</wp:posOffset>
            </wp:positionV>
            <wp:extent cx="2059940" cy="1512570"/>
            <wp:effectExtent l="0" t="0" r="12700" b="11430"/>
            <wp:wrapNone/>
            <wp:docPr id="1029" name="图片 15" descr="14451862116310"/>
            <wp:cNvGraphicFramePr/>
            <a:graphic xmlns:a="http://schemas.openxmlformats.org/drawingml/2006/main">
              <a:graphicData uri="http://schemas.openxmlformats.org/drawingml/2006/picture">
                <pic:pic xmlns:pic="http://schemas.openxmlformats.org/drawingml/2006/picture">
                  <pic:nvPicPr>
                    <pic:cNvPr id="1029" name="图片 15" descr="14451862116310"/>
                    <pic:cNvPicPr/>
                  </pic:nvPicPr>
                  <pic:blipFill>
                    <a:blip r:embed="rId7" cstate="print"/>
                    <a:srcRect/>
                    <a:stretch>
                      <a:fillRect/>
                    </a:stretch>
                  </pic:blipFill>
                  <pic:spPr>
                    <a:xfrm>
                      <a:off x="0" y="0"/>
                      <a:ext cx="2059940" cy="1512570"/>
                    </a:xfrm>
                    <a:prstGeom prst="rect">
                      <a:avLst/>
                    </a:prstGeom>
                    <a:ln>
                      <a:noFill/>
                    </a:ln>
                  </pic:spPr>
                </pic:pic>
              </a:graphicData>
            </a:graphic>
          </wp:anchor>
        </w:drawing>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超声波放电测试仪          漏电保护功能测试仪</w:t>
      </w: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3220085</wp:posOffset>
            </wp:positionH>
            <wp:positionV relativeFrom="paragraph">
              <wp:posOffset>113665</wp:posOffset>
            </wp:positionV>
            <wp:extent cx="2009775" cy="1656715"/>
            <wp:effectExtent l="0" t="0" r="1905" b="4445"/>
            <wp:wrapNone/>
            <wp:docPr id="1030" name="图片 16" descr="a89a5ad57d2a628c12fb301890fcbbc2"/>
            <wp:cNvGraphicFramePr/>
            <a:graphic xmlns:a="http://schemas.openxmlformats.org/drawingml/2006/main">
              <a:graphicData uri="http://schemas.openxmlformats.org/drawingml/2006/picture">
                <pic:pic xmlns:pic="http://schemas.openxmlformats.org/drawingml/2006/picture">
                  <pic:nvPicPr>
                    <pic:cNvPr id="1030" name="图片 16" descr="a89a5ad57d2a628c12fb301890fcbbc2"/>
                    <pic:cNvPicPr/>
                  </pic:nvPicPr>
                  <pic:blipFill>
                    <a:blip r:embed="rId8" cstate="print"/>
                    <a:srcRect l="18268" t="1912" b="7944"/>
                    <a:stretch>
                      <a:fillRect/>
                    </a:stretch>
                  </pic:blipFill>
                  <pic:spPr>
                    <a:xfrm>
                      <a:off x="0" y="0"/>
                      <a:ext cx="2009774" cy="1656714"/>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586740</wp:posOffset>
            </wp:positionH>
            <wp:positionV relativeFrom="paragraph">
              <wp:posOffset>83185</wp:posOffset>
            </wp:positionV>
            <wp:extent cx="2005965" cy="1939925"/>
            <wp:effectExtent l="0" t="0" r="5715" b="10795"/>
            <wp:wrapNone/>
            <wp:docPr id="1031" name="图片 18" descr="635642942197870387"/>
            <wp:cNvGraphicFramePr/>
            <a:graphic xmlns:a="http://schemas.openxmlformats.org/drawingml/2006/main">
              <a:graphicData uri="http://schemas.openxmlformats.org/drawingml/2006/picture">
                <pic:pic xmlns:pic="http://schemas.openxmlformats.org/drawingml/2006/picture">
                  <pic:nvPicPr>
                    <pic:cNvPr id="1031" name="图片 18" descr="635642942197870387"/>
                    <pic:cNvPicPr/>
                  </pic:nvPicPr>
                  <pic:blipFill>
                    <a:blip r:embed="rId9" cstate="print"/>
                    <a:srcRect/>
                    <a:stretch>
                      <a:fillRect/>
                    </a:stretch>
                  </pic:blipFill>
                  <pic:spPr>
                    <a:xfrm>
                      <a:off x="0" y="0"/>
                      <a:ext cx="2005964" cy="1939924"/>
                    </a:xfrm>
                    <a:prstGeom prst="rect">
                      <a:avLst/>
                    </a:prstGeom>
                    <a:ln>
                      <a:noFill/>
                    </a:ln>
                  </pic:spPr>
                </pic:pic>
              </a:graphicData>
            </a:graphic>
          </wp:anchor>
        </w:drawing>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电力电缆故障定位仪                手持式电流表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3588385</wp:posOffset>
            </wp:positionH>
            <wp:positionV relativeFrom="paragraph">
              <wp:posOffset>34925</wp:posOffset>
            </wp:positionV>
            <wp:extent cx="1313815" cy="1163955"/>
            <wp:effectExtent l="0" t="0" r="12065" b="9525"/>
            <wp:wrapNone/>
            <wp:docPr id="1032" name="图片 27"/>
            <wp:cNvGraphicFramePr/>
            <a:graphic xmlns:a="http://schemas.openxmlformats.org/drawingml/2006/main">
              <a:graphicData uri="http://schemas.openxmlformats.org/drawingml/2006/picture">
                <pic:pic xmlns:pic="http://schemas.openxmlformats.org/drawingml/2006/picture">
                  <pic:nvPicPr>
                    <pic:cNvPr id="1032" name="图片 27"/>
                    <pic:cNvPicPr/>
                  </pic:nvPicPr>
                  <pic:blipFill>
                    <a:blip r:embed="rId10" cstate="print"/>
                    <a:srcRect b="10497"/>
                    <a:stretch>
                      <a:fillRect/>
                    </a:stretch>
                  </pic:blipFill>
                  <pic:spPr>
                    <a:xfrm>
                      <a:off x="0" y="0"/>
                      <a:ext cx="1313815" cy="1163955"/>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1169670</wp:posOffset>
            </wp:positionH>
            <wp:positionV relativeFrom="paragraph">
              <wp:posOffset>-680720</wp:posOffset>
            </wp:positionV>
            <wp:extent cx="939800" cy="2579370"/>
            <wp:effectExtent l="0" t="0" r="11430" b="5080"/>
            <wp:wrapNone/>
            <wp:docPr id="1033" name="图片 31" descr="TB1OKoxGXXXXXc1XFXXXXXXXXXX_!!0-item_pic"/>
            <wp:cNvGraphicFramePr/>
            <a:graphic xmlns:a="http://schemas.openxmlformats.org/drawingml/2006/main">
              <a:graphicData uri="http://schemas.openxmlformats.org/drawingml/2006/picture">
                <pic:pic xmlns:pic="http://schemas.openxmlformats.org/drawingml/2006/picture">
                  <pic:nvPicPr>
                    <pic:cNvPr id="1033" name="图片 31" descr="TB1OKoxGXXXXXc1XFXXXXXXXXXX_!!0-item_pic"/>
                    <pic:cNvPicPr/>
                  </pic:nvPicPr>
                  <pic:blipFill>
                    <a:blip r:embed="rId11" cstate="print"/>
                    <a:srcRect l="26038" r="30043" b="571"/>
                    <a:stretch>
                      <a:fillRect/>
                    </a:stretch>
                  </pic:blipFill>
                  <pic:spPr>
                    <a:xfrm rot="5400000">
                      <a:off x="0" y="0"/>
                      <a:ext cx="939800" cy="2579370"/>
                    </a:xfrm>
                    <a:prstGeom prst="rect">
                      <a:avLst/>
                    </a:prstGeom>
                    <a:ln>
                      <a:noFill/>
                    </a:ln>
                  </pic:spPr>
                </pic:pic>
              </a:graphicData>
            </a:graphic>
          </wp:anchor>
        </w:drawing>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AFCI/GFCI测试仪                 插座回路测试仪  </w:t>
      </w: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3454400</wp:posOffset>
            </wp:positionH>
            <wp:positionV relativeFrom="paragraph">
              <wp:posOffset>-393700</wp:posOffset>
            </wp:positionV>
            <wp:extent cx="1194435" cy="2370455"/>
            <wp:effectExtent l="0" t="0" r="6985" b="9525"/>
            <wp:wrapNone/>
            <wp:docPr id="1034" name="图片 32" descr="T1kZHxXklcXXbfE5wU_014902"/>
            <wp:cNvGraphicFramePr/>
            <a:graphic xmlns:a="http://schemas.openxmlformats.org/drawingml/2006/main">
              <a:graphicData uri="http://schemas.openxmlformats.org/drawingml/2006/picture">
                <pic:pic xmlns:pic="http://schemas.openxmlformats.org/drawingml/2006/picture">
                  <pic:nvPicPr>
                    <pic:cNvPr id="1034" name="图片 32" descr="T1kZHxXklcXXbfE5wU_014902"/>
                    <pic:cNvPicPr/>
                  </pic:nvPicPr>
                  <pic:blipFill>
                    <a:blip r:embed="rId12" cstate="print"/>
                    <a:srcRect l="26492" r="38704" b="2481"/>
                    <a:stretch>
                      <a:fillRect/>
                    </a:stretch>
                  </pic:blipFill>
                  <pic:spPr>
                    <a:xfrm rot="5400000">
                      <a:off x="0" y="0"/>
                      <a:ext cx="1194434" cy="2370455"/>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604520</wp:posOffset>
            </wp:positionH>
            <wp:positionV relativeFrom="paragraph">
              <wp:posOffset>24765</wp:posOffset>
            </wp:positionV>
            <wp:extent cx="1788795" cy="1520190"/>
            <wp:effectExtent l="0" t="0" r="9525" b="3810"/>
            <wp:wrapNone/>
            <wp:docPr id="1035" name="图片 33" descr="QQ图片20160404165240"/>
            <wp:cNvGraphicFramePr/>
            <a:graphic xmlns:a="http://schemas.openxmlformats.org/drawingml/2006/main">
              <a:graphicData uri="http://schemas.openxmlformats.org/drawingml/2006/picture">
                <pic:pic xmlns:pic="http://schemas.openxmlformats.org/drawingml/2006/picture">
                  <pic:nvPicPr>
                    <pic:cNvPr id="1035" name="图片 33" descr="QQ图片20160404165240"/>
                    <pic:cNvPicPr/>
                  </pic:nvPicPr>
                  <pic:blipFill>
                    <a:blip r:embed="rId13" cstate="print"/>
                    <a:srcRect l="33670" r="7461" b="11084"/>
                    <a:stretch>
                      <a:fillRect/>
                    </a:stretch>
                  </pic:blipFill>
                  <pic:spPr>
                    <a:xfrm>
                      <a:off x="0" y="0"/>
                      <a:ext cx="1788794" cy="1520190"/>
                    </a:xfrm>
                    <a:prstGeom prst="rect">
                      <a:avLst/>
                    </a:prstGeom>
                    <a:ln>
                      <a:noFill/>
                    </a:ln>
                  </pic:spPr>
                </pic:pic>
              </a:graphicData>
            </a:graphic>
          </wp:anchor>
        </w:drawing>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寻线机                     绝缘电阻测试仪</w:t>
      </w:r>
    </w:p>
    <w:p>
      <w:pPr>
        <w:pStyle w:val="7"/>
        <w:keepNext w:val="0"/>
        <w:keepLines w:val="0"/>
        <w:widowControl/>
        <w:numPr>
          <w:ilvl w:val="0"/>
          <w:numId w:val="0"/>
        </w:numPr>
        <w:suppressLineNumbers w:val="0"/>
        <w:spacing w:before="75" w:beforeAutospacing="0" w:after="75" w:afterAutospacing="0" w:line="240" w:lineRule="auto"/>
        <w:ind w:right="0" w:rightChars="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eastAsia="zh-CN"/>
        </w:rPr>
        <w:t>★</w:t>
      </w:r>
      <w:r>
        <w:rPr>
          <w:rFonts w:hint="eastAsia" w:ascii="微软雅黑" w:hAnsi="微软雅黑" w:eastAsia="微软雅黑" w:cs="微软雅黑"/>
          <w:color w:val="auto"/>
          <w:spacing w:val="0"/>
          <w:sz w:val="24"/>
          <w:szCs w:val="24"/>
          <w:lang w:val="en-US" w:eastAsia="zh-CN"/>
        </w:rPr>
        <w:t>3.3供应商要求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56" w:firstLineChars="200"/>
        <w:textAlignment w:val="auto"/>
        <w:rPr>
          <w:rFonts w:hint="eastAsia" w:ascii="宋体" w:hAnsi="宋体" w:eastAsia="宋体" w:cs="宋体"/>
          <w:color w:val="auto"/>
          <w:spacing w:val="-6"/>
          <w:sz w:val="24"/>
          <w:szCs w:val="24"/>
          <w:lang w:val="en-GB"/>
        </w:rPr>
      </w:pPr>
      <w:r>
        <w:rPr>
          <w:rFonts w:hint="eastAsia" w:ascii="宋体" w:hAnsi="宋体" w:eastAsia="宋体" w:cs="宋体"/>
          <w:color w:val="auto"/>
          <w:spacing w:val="-6"/>
          <w:sz w:val="24"/>
          <w:szCs w:val="24"/>
          <w:lang w:val="en-US" w:eastAsia="zh-CN"/>
        </w:rPr>
        <w:t>3.3.1</w:t>
      </w:r>
      <w:r>
        <w:rPr>
          <w:rFonts w:hint="eastAsia" w:ascii="宋体" w:hAnsi="宋体" w:eastAsia="宋体" w:cs="宋体"/>
          <w:color w:val="auto"/>
          <w:spacing w:val="-6"/>
          <w:sz w:val="24"/>
          <w:szCs w:val="24"/>
          <w:lang w:val="en-GB"/>
        </w:rPr>
        <w:t>供应商应为本项目配备项目经理1名，具有供应商出具的项目经理任命书，</w:t>
      </w:r>
      <w:r>
        <w:rPr>
          <w:rFonts w:hint="eastAsia" w:ascii="宋体" w:hAnsi="宋体" w:eastAsia="宋体" w:cs="宋体"/>
          <w:color w:val="auto"/>
          <w:spacing w:val="-6"/>
          <w:sz w:val="24"/>
          <w:szCs w:val="24"/>
        </w:rPr>
        <w:t>并出具该项目经理在本单位</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r>
        <w:rPr>
          <w:rFonts w:hint="eastAsia" w:ascii="宋体" w:hAnsi="宋体" w:eastAsia="宋体" w:cs="宋体"/>
          <w:color w:val="auto"/>
          <w:spacing w:val="-6"/>
          <w:sz w:val="24"/>
          <w:szCs w:val="24"/>
          <w:lang w:val="en-GB"/>
        </w:rPr>
        <w:t>。</w:t>
      </w:r>
    </w:p>
    <w:p>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3.3.2</w:t>
      </w:r>
      <w:r>
        <w:rPr>
          <w:rFonts w:hint="eastAsia" w:ascii="宋体" w:hAnsi="宋体" w:eastAsia="宋体" w:cs="宋体"/>
          <w:color w:val="auto"/>
          <w:sz w:val="24"/>
          <w:szCs w:val="24"/>
        </w:rPr>
        <w:t>为本项目配备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cs="宋体"/>
          <w:color w:val="auto"/>
          <w:sz w:val="24"/>
          <w:szCs w:val="24"/>
          <w:lang w:val="en-US" w:eastAsia="zh-CN"/>
        </w:rPr>
        <w:t>具有特种作业证（试验员或高压电工均可）</w:t>
      </w:r>
      <w:r>
        <w:rPr>
          <w:rFonts w:hint="eastAsia" w:ascii="宋体" w:hAnsi="宋体" w:eastAsia="宋体" w:cs="宋体"/>
          <w:color w:val="auto"/>
          <w:sz w:val="24"/>
          <w:szCs w:val="24"/>
        </w:rPr>
        <w:t>的员工，提供资格证明（证书须在有效期内）复印件并加盖公章，</w:t>
      </w:r>
      <w:r>
        <w:rPr>
          <w:rFonts w:hint="eastAsia" w:ascii="宋体" w:hAnsi="宋体" w:eastAsia="宋体" w:cs="宋体"/>
          <w:color w:val="auto"/>
          <w:sz w:val="24"/>
          <w:szCs w:val="24"/>
        </w:rPr>
        <w:t>并提供人员居民身份证复印件及供应商为其缴纳的202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3.3.3</w:t>
      </w:r>
      <w:r>
        <w:rPr>
          <w:rFonts w:hint="eastAsia" w:ascii="宋体" w:hAnsi="宋体" w:eastAsia="宋体" w:cs="宋体"/>
          <w:color w:val="auto"/>
          <w:sz w:val="24"/>
          <w:szCs w:val="24"/>
        </w:rPr>
        <w:t>为本项目配备2名具有特种作业操作证的员工，同时须具有初级</w:t>
      </w:r>
      <w:r>
        <w:rPr>
          <w:rFonts w:hint="eastAsia" w:ascii="宋体" w:hAnsi="宋体" w:eastAsia="宋体" w:cs="宋体"/>
          <w:color w:val="auto"/>
          <w:sz w:val="24"/>
          <w:szCs w:val="24"/>
          <w:lang w:val="en-US" w:eastAsia="zh-CN"/>
        </w:rPr>
        <w:t>工程师</w:t>
      </w:r>
      <w:r>
        <w:rPr>
          <w:rFonts w:hint="eastAsia" w:ascii="宋体" w:hAnsi="宋体" w:eastAsia="宋体" w:cs="宋体"/>
          <w:color w:val="auto"/>
          <w:sz w:val="24"/>
          <w:szCs w:val="24"/>
        </w:rPr>
        <w:t>资格证，提供证书（证书须在有效期内）复印件并加盖公章，并提供人员居民身份证复印件及供应商为其缴纳的202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3.3.4</w:t>
      </w:r>
      <w:r>
        <w:rPr>
          <w:rFonts w:hint="eastAsia" w:ascii="宋体" w:hAnsi="宋体" w:eastAsia="宋体" w:cs="宋体"/>
          <w:color w:val="auto"/>
          <w:sz w:val="24"/>
          <w:szCs w:val="24"/>
        </w:rPr>
        <w:t>为本项目配备2名具有特种作业操作证（电工）的员工，同时须具有</w:t>
      </w:r>
      <w:r>
        <w:rPr>
          <w:rFonts w:hint="eastAsia" w:ascii="宋体" w:hAnsi="宋体" w:eastAsia="宋体" w:cs="宋体"/>
          <w:color w:val="auto"/>
          <w:sz w:val="24"/>
          <w:szCs w:val="24"/>
          <w:lang w:val="en-US" w:eastAsia="zh-CN"/>
        </w:rPr>
        <w:t>安全员</w:t>
      </w:r>
      <w:r>
        <w:rPr>
          <w:rFonts w:hint="eastAsia" w:ascii="宋体" w:hAnsi="宋体" w:eastAsia="宋体" w:cs="宋体"/>
          <w:color w:val="auto"/>
          <w:sz w:val="24"/>
          <w:szCs w:val="24"/>
        </w:rPr>
        <w:t>资格证，提供证书（证书须在有效期内）复印件并加盖公章，并提供人员居民身份证复印件及供应商为其缴纳的202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3.3.5因本项目涉及范围较广，需提供勘查现场的证明材料。</w:t>
      </w:r>
    </w:p>
    <w:p>
      <w:pPr>
        <w:pStyle w:val="7"/>
        <w:keepNext w:val="0"/>
        <w:keepLines w:val="0"/>
        <w:widowControl/>
        <w:suppressLineNumbers w:val="0"/>
        <w:spacing w:before="75" w:beforeAutospacing="0" w:after="75" w:afterAutospacing="0" w:line="240" w:lineRule="auto"/>
        <w:ind w:left="479" w:leftChars="228" w:right="0" w:firstLine="0" w:firstLineChars="0"/>
        <w:rPr>
          <w:rFonts w:hint="eastAsia" w:ascii="微软雅黑" w:hAnsi="微软雅黑" w:eastAsia="微软雅黑" w:cs="微软雅黑"/>
          <w:color w:val="auto"/>
          <w:spacing w:val="0"/>
          <w:w w:val="100"/>
          <w:position w:val="0"/>
          <w:lang w:eastAsia="zh-CN"/>
        </w:rPr>
      </w:pPr>
      <w:r>
        <w:rPr>
          <w:rFonts w:hint="eastAsia" w:ascii="微软雅黑" w:hAnsi="微软雅黑" w:eastAsia="微软雅黑" w:cs="微软雅黑"/>
          <w:color w:val="auto"/>
          <w:spacing w:val="0"/>
          <w:sz w:val="24"/>
          <w:szCs w:val="24"/>
          <w:lang w:eastAsia="zh-CN"/>
        </w:rPr>
        <w:t>四</w:t>
      </w:r>
      <w:r>
        <w:rPr>
          <w:rFonts w:hint="eastAsia" w:ascii="微软雅黑" w:hAnsi="微软雅黑" w:eastAsia="微软雅黑" w:cs="微软雅黑"/>
          <w:color w:val="auto"/>
          <w:spacing w:val="0"/>
          <w:sz w:val="24"/>
          <w:szCs w:val="24"/>
        </w:rPr>
        <w:t>、商务条件</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1、交付地点：</w:t>
      </w:r>
      <w:r>
        <w:rPr>
          <w:rFonts w:hint="eastAsia" w:ascii="微软雅黑" w:hAnsi="微软雅黑" w:eastAsia="微软雅黑" w:cs="微软雅黑"/>
          <w:color w:val="auto"/>
          <w:spacing w:val="0"/>
          <w:w w:val="100"/>
          <w:position w:val="0"/>
          <w:lang w:eastAsia="zh-CN"/>
        </w:rPr>
        <w:t>集美区石鼓路</w:t>
      </w:r>
      <w:r>
        <w:rPr>
          <w:rFonts w:hint="eastAsia" w:ascii="微软雅黑" w:hAnsi="微软雅黑" w:eastAsia="微软雅黑" w:cs="微软雅黑"/>
          <w:color w:val="auto"/>
          <w:spacing w:val="0"/>
          <w:w w:val="100"/>
          <w:position w:val="0"/>
          <w:lang w:val="en-US" w:eastAsia="zh-CN"/>
        </w:rPr>
        <w:t>8号</w:t>
      </w:r>
      <w:r>
        <w:rPr>
          <w:rFonts w:hint="eastAsia" w:ascii="微软雅黑" w:hAnsi="微软雅黑" w:eastAsia="微软雅黑" w:cs="微软雅黑"/>
          <w:color w:val="auto"/>
          <w:spacing w:val="0"/>
          <w:w w:val="100"/>
          <w:position w:val="0"/>
          <w:lang w:eastAsia="zh-CN"/>
        </w:rPr>
        <w:t>。</w:t>
      </w:r>
    </w:p>
    <w:p>
      <w:pPr>
        <w:pStyle w:val="7"/>
        <w:keepNext w:val="0"/>
        <w:keepLines w:val="0"/>
        <w:widowControl/>
        <w:suppressLineNumbers w:val="0"/>
        <w:spacing w:before="75" w:beforeAutospacing="0" w:after="75" w:afterAutospacing="0" w:line="240" w:lineRule="auto"/>
        <w:ind w:right="0" w:firstLine="480" w:firstLineChars="200"/>
        <w:rPr>
          <w:rFonts w:hint="default" w:ascii="微软雅黑" w:hAnsi="微软雅黑" w:eastAsia="微软雅黑" w:cs="微软雅黑"/>
          <w:color w:val="auto"/>
          <w:spacing w:val="0"/>
          <w:w w:val="100"/>
          <w:position w:val="0"/>
          <w:lang w:val="en-US"/>
        </w:rPr>
      </w:pPr>
      <w:r>
        <w:rPr>
          <w:rFonts w:hint="eastAsia" w:ascii="微软雅黑" w:hAnsi="微软雅黑" w:eastAsia="微软雅黑" w:cs="微软雅黑"/>
          <w:color w:val="auto"/>
          <w:spacing w:val="0"/>
          <w:sz w:val="24"/>
          <w:szCs w:val="24"/>
        </w:rPr>
        <w:t>2、交付时间：</w:t>
      </w:r>
      <w:r>
        <w:rPr>
          <w:rFonts w:hint="eastAsia" w:ascii="微软雅黑" w:hAnsi="微软雅黑" w:eastAsia="微软雅黑" w:cs="微软雅黑"/>
          <w:color w:val="auto"/>
          <w:spacing w:val="0"/>
          <w:w w:val="100"/>
          <w:position w:val="0"/>
          <w:lang w:val="en-US" w:eastAsia="zh-CN"/>
        </w:rPr>
        <w:t>合同签订之日起40日</w:t>
      </w:r>
    </w:p>
    <w:p>
      <w:pPr>
        <w:pStyle w:val="7"/>
        <w:keepNext w:val="0"/>
        <w:keepLines w:val="0"/>
        <w:widowControl/>
        <w:suppressLineNumbers w:val="0"/>
        <w:spacing w:before="75" w:beforeAutospacing="0" w:after="75" w:afterAutospacing="0" w:line="240" w:lineRule="auto"/>
        <w:ind w:left="479" w:leftChars="228" w:right="0" w:firstLine="0" w:firstLineChars="0"/>
        <w:rPr>
          <w:rFonts w:hint="eastAsia" w:ascii="微软雅黑" w:hAnsi="微软雅黑" w:eastAsia="微软雅黑" w:cs="微软雅黑"/>
          <w:color w:val="auto"/>
          <w:spacing w:val="0"/>
          <w:sz w:val="24"/>
          <w:szCs w:val="24"/>
          <w:lang w:eastAsia="zh-CN"/>
        </w:rPr>
      </w:pPr>
      <w:r>
        <w:rPr>
          <w:rFonts w:hint="eastAsia" w:ascii="微软雅黑" w:hAnsi="微软雅黑" w:eastAsia="微软雅黑" w:cs="微软雅黑"/>
          <w:color w:val="auto"/>
          <w:spacing w:val="0"/>
          <w:sz w:val="24"/>
          <w:szCs w:val="24"/>
        </w:rPr>
        <w:t>3、交付条件：完成所有服务内容并通过采购人验收</w:t>
      </w:r>
      <w:r>
        <w:rPr>
          <w:rFonts w:hint="eastAsia" w:ascii="微软雅黑" w:hAnsi="微软雅黑" w:eastAsia="微软雅黑" w:cs="微软雅黑"/>
          <w:color w:val="auto"/>
          <w:spacing w:val="0"/>
          <w:sz w:val="24"/>
          <w:szCs w:val="24"/>
          <w:lang w:eastAsia="zh-CN"/>
        </w:rPr>
        <w:t>。</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4、是否收取履约保证金：否</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5、是否接受联合体形式的响应磋商：不接受</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6</w:t>
      </w:r>
      <w:r>
        <w:rPr>
          <w:rFonts w:hint="eastAsia" w:ascii="微软雅黑" w:hAnsi="微软雅黑" w:eastAsia="微软雅黑" w:cs="微软雅黑"/>
          <w:color w:val="auto"/>
          <w:spacing w:val="0"/>
          <w:sz w:val="24"/>
          <w:szCs w:val="24"/>
          <w:lang w:eastAsia="zh-CN"/>
        </w:rPr>
        <w:t>、验收要求：</w:t>
      </w:r>
    </w:p>
    <w:p>
      <w:pPr>
        <w:pStyle w:val="7"/>
        <w:keepNext w:val="0"/>
        <w:keepLines w:val="0"/>
        <w:widowControl/>
        <w:suppressLineNumbers w:val="0"/>
        <w:spacing w:before="75" w:beforeAutospacing="0" w:after="75" w:afterAutospacing="0" w:line="240" w:lineRule="auto"/>
        <w:ind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6.1</w:t>
      </w:r>
      <w:r>
        <w:rPr>
          <w:rFonts w:hint="eastAsia" w:ascii="微软雅黑" w:hAnsi="微软雅黑" w:eastAsia="微软雅黑" w:cs="微软雅黑"/>
          <w:color w:val="auto"/>
          <w:spacing w:val="0"/>
          <w:sz w:val="24"/>
          <w:szCs w:val="24"/>
        </w:rPr>
        <w:t>按照采购合同的约定和现行国家标准、行业标准或企业标准、货物及服务环节、安全标准的履约情况进行考核与验收，验收质量需达到</w:t>
      </w:r>
      <w:r>
        <w:rPr>
          <w:rFonts w:hint="eastAsia" w:ascii="微软雅黑" w:hAnsi="微软雅黑" w:eastAsia="微软雅黑" w:cs="微软雅黑"/>
          <w:color w:val="auto"/>
          <w:spacing w:val="0"/>
          <w:sz w:val="24"/>
          <w:szCs w:val="24"/>
          <w:lang w:val="en-US" w:eastAsia="zh-CN"/>
        </w:rPr>
        <w:t>合同约定</w:t>
      </w:r>
      <w:r>
        <w:rPr>
          <w:rFonts w:hint="eastAsia" w:ascii="微软雅黑" w:hAnsi="微软雅黑" w:eastAsia="微软雅黑" w:cs="微软雅黑"/>
          <w:color w:val="auto"/>
          <w:spacing w:val="0"/>
          <w:sz w:val="24"/>
          <w:szCs w:val="24"/>
        </w:rPr>
        <w:t>要求相关参数标准</w:t>
      </w:r>
      <w:r>
        <w:rPr>
          <w:rFonts w:hint="eastAsia" w:ascii="微软雅黑" w:hAnsi="微软雅黑" w:eastAsia="微软雅黑" w:cs="微软雅黑"/>
          <w:color w:val="auto"/>
          <w:spacing w:val="0"/>
          <w:sz w:val="24"/>
          <w:szCs w:val="24"/>
          <w:lang w:eastAsia="zh-CN"/>
        </w:rPr>
        <w:t>。</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kern w:val="0"/>
          <w:sz w:val="24"/>
          <w:szCs w:val="24"/>
          <w:lang w:val="en-US" w:eastAsia="zh-CN"/>
        </w:rPr>
        <w:t>7、支付方式</w:t>
      </w:r>
    </w:p>
    <w:p>
      <w:pPr>
        <w:pStyle w:val="7"/>
        <w:keepNext w:val="0"/>
        <w:keepLines w:val="0"/>
        <w:widowControl/>
        <w:suppressLineNumbers w:val="0"/>
        <w:spacing w:before="75" w:beforeAutospacing="0" w:after="75" w:afterAutospacing="0" w:line="240" w:lineRule="auto"/>
        <w:ind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7.1在检测单位出具检测报告，并确认无误后，接收乙方提供正式有效的合法增值税发票后的7个工作日内甲方将合同款转至乙方指定账户。</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8、报价要求</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8.1 报价以人民币为货币单位，应分单价、小计和总价。</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8.2 报价人的报价应包含服务中所需的一切人工、物耗、工具、专业设备和税金以及完成本项目发生的一切费用。</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8.3 所有报价均应已包含国家规定的所有税费。谈判响应供应商应自行核算项目正常、合法运作及使用所必需的费用。</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8.4 本次采购为整体采购，供应商必须对所有内容及服务进行响应。拆分报价或不完整响应的将视为无效响应。</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8.5 供应商漏报的单价或每单价报价中漏报、少报的费用，视为此项费用已隐含在总报价中，成交后不得再向采购人收取任何费用。</w:t>
      </w:r>
    </w:p>
    <w:p>
      <w:pPr>
        <w:pStyle w:val="7"/>
        <w:keepNext w:val="0"/>
        <w:keepLines w:val="0"/>
        <w:widowControl/>
        <w:suppressLineNumbers w:val="0"/>
        <w:spacing w:before="75" w:beforeAutospacing="0" w:after="75" w:afterAutospacing="0" w:line="240" w:lineRule="auto"/>
        <w:ind w:left="0" w:right="0" w:firstLine="480" w:firstLineChars="200"/>
        <w:rPr>
          <w:rFonts w:hint="default"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8.6 供应商对本项目只能有一个报价，采购单位不接受有选择的报价。</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eastAsia="zh-CN"/>
        </w:rPr>
        <w:t>五</w:t>
      </w:r>
      <w:r>
        <w:rPr>
          <w:rFonts w:hint="eastAsia" w:ascii="微软雅黑" w:hAnsi="微软雅黑" w:eastAsia="微软雅黑" w:cs="微软雅黑"/>
          <w:color w:val="auto"/>
          <w:spacing w:val="0"/>
          <w:sz w:val="24"/>
          <w:szCs w:val="24"/>
        </w:rPr>
        <w:t>、</w:t>
      </w:r>
      <w:r>
        <w:rPr>
          <w:rFonts w:hint="eastAsia" w:ascii="微软雅黑" w:hAnsi="微软雅黑" w:eastAsia="微软雅黑" w:cs="微软雅黑"/>
          <w:color w:val="auto"/>
          <w:spacing w:val="0"/>
          <w:sz w:val="24"/>
          <w:szCs w:val="24"/>
          <w:lang w:eastAsia="zh-CN"/>
        </w:rPr>
        <w:t>询价</w:t>
      </w:r>
      <w:r>
        <w:rPr>
          <w:rFonts w:hint="eastAsia" w:ascii="微软雅黑" w:hAnsi="微软雅黑" w:eastAsia="微软雅黑" w:cs="微软雅黑"/>
          <w:color w:val="auto"/>
          <w:spacing w:val="0"/>
          <w:sz w:val="24"/>
          <w:szCs w:val="24"/>
        </w:rPr>
        <w:t>要求</w:t>
      </w:r>
    </w:p>
    <w:p>
      <w:pPr>
        <w:pStyle w:val="7"/>
        <w:keepNext w:val="0"/>
        <w:keepLines w:val="0"/>
        <w:widowControl/>
        <w:suppressLineNumbers w:val="0"/>
        <w:spacing w:before="75" w:beforeAutospacing="0" w:after="75" w:afterAutospacing="0" w:line="240" w:lineRule="auto"/>
        <w:ind w:left="0" w:right="0" w:firstLine="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 xml:space="preserve">  </w:t>
      </w:r>
      <w:r>
        <w:rPr>
          <w:rFonts w:hint="eastAsia" w:ascii="微软雅黑" w:hAnsi="微软雅黑" w:eastAsia="微软雅黑" w:cs="微软雅黑"/>
          <w:color w:val="auto"/>
          <w:spacing w:val="0"/>
          <w:sz w:val="24"/>
          <w:szCs w:val="24"/>
          <w:lang w:val="en-US" w:eastAsia="zh-CN"/>
        </w:rPr>
        <w:t xml:space="preserve">   </w:t>
      </w:r>
      <w:r>
        <w:rPr>
          <w:rFonts w:hint="eastAsia" w:ascii="微软雅黑" w:hAnsi="微软雅黑" w:eastAsia="微软雅黑" w:cs="微软雅黑"/>
          <w:color w:val="auto"/>
          <w:spacing w:val="0"/>
          <w:sz w:val="24"/>
          <w:szCs w:val="24"/>
        </w:rPr>
        <w:t>1、本项目共为一个合同包，</w:t>
      </w:r>
      <w:r>
        <w:rPr>
          <w:rFonts w:hint="eastAsia" w:ascii="微软雅黑" w:hAnsi="微软雅黑" w:eastAsia="微软雅黑" w:cs="微软雅黑"/>
          <w:color w:val="auto"/>
          <w:spacing w:val="0"/>
          <w:sz w:val="24"/>
          <w:szCs w:val="24"/>
          <w:lang w:eastAsia="zh-CN"/>
        </w:rPr>
        <w:t>询价响应</w:t>
      </w:r>
      <w:r>
        <w:rPr>
          <w:rFonts w:hint="eastAsia" w:ascii="微软雅黑" w:hAnsi="微软雅黑" w:eastAsia="微软雅黑" w:cs="微软雅黑"/>
          <w:color w:val="auto"/>
          <w:spacing w:val="0"/>
          <w:sz w:val="24"/>
          <w:szCs w:val="24"/>
        </w:rPr>
        <w:t>文件应完整，包含询价文件中约定的内容。</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2、</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应有具有较高工程综合管理水平、信誉好、经济实力和技术力量，应遵循专业的业务流程，应在</w:t>
      </w:r>
      <w:r>
        <w:rPr>
          <w:rFonts w:hint="eastAsia" w:ascii="微软雅黑" w:hAnsi="微软雅黑" w:eastAsia="微软雅黑" w:cs="微软雅黑"/>
          <w:color w:val="auto"/>
          <w:spacing w:val="0"/>
          <w:sz w:val="24"/>
          <w:szCs w:val="24"/>
          <w:lang w:eastAsia="zh-CN"/>
        </w:rPr>
        <w:t>响应</w:t>
      </w:r>
      <w:r>
        <w:rPr>
          <w:rFonts w:hint="eastAsia" w:ascii="微软雅黑" w:hAnsi="微软雅黑" w:eastAsia="微软雅黑" w:cs="微软雅黑"/>
          <w:color w:val="auto"/>
          <w:spacing w:val="0"/>
          <w:sz w:val="24"/>
          <w:szCs w:val="24"/>
        </w:rPr>
        <w:t>文件中提供详细明确的服务实施方案，以及需要相互配合的工作及事务，</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的</w:t>
      </w:r>
      <w:r>
        <w:rPr>
          <w:rFonts w:hint="eastAsia" w:ascii="微软雅黑" w:hAnsi="微软雅黑" w:eastAsia="微软雅黑" w:cs="微软雅黑"/>
          <w:color w:val="auto"/>
          <w:spacing w:val="0"/>
          <w:sz w:val="24"/>
          <w:szCs w:val="24"/>
          <w:lang w:eastAsia="zh-CN"/>
        </w:rPr>
        <w:t>响应</w:t>
      </w:r>
      <w:r>
        <w:rPr>
          <w:rFonts w:hint="eastAsia" w:ascii="微软雅黑" w:hAnsi="微软雅黑" w:eastAsia="微软雅黑" w:cs="微软雅黑"/>
          <w:color w:val="auto"/>
          <w:spacing w:val="0"/>
          <w:sz w:val="24"/>
          <w:szCs w:val="24"/>
        </w:rPr>
        <w:t>文件未提及，项目实施过程中涉及的均由中标人自行解决。</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3、</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应承诺承担本项目下保密义务,未经</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人许可不得将因本次项目获得的信息向第三方外传。</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4、中标人应提供项目配备人员的名单，身份证明等相关资料，并对人员行为承担相应责任，项目人员不得随意变更。</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5、中标人应接受</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人对本项目实施的全程质量、进度检查与监督，中标人应能提供相应的专业设备，配备具有相应专业知识能力人员，中标人应在</w:t>
      </w:r>
      <w:r>
        <w:rPr>
          <w:rFonts w:hint="eastAsia" w:ascii="微软雅黑" w:hAnsi="微软雅黑" w:eastAsia="微软雅黑" w:cs="微软雅黑"/>
          <w:color w:val="auto"/>
          <w:spacing w:val="0"/>
          <w:sz w:val="24"/>
          <w:szCs w:val="24"/>
          <w:lang w:eastAsia="zh-CN"/>
        </w:rPr>
        <w:t>响应</w:t>
      </w:r>
      <w:r>
        <w:rPr>
          <w:rFonts w:hint="eastAsia" w:ascii="微软雅黑" w:hAnsi="微软雅黑" w:eastAsia="微软雅黑" w:cs="微软雅黑"/>
          <w:color w:val="auto"/>
          <w:spacing w:val="0"/>
          <w:sz w:val="24"/>
          <w:szCs w:val="24"/>
        </w:rPr>
        <w:t>文件中提供相关资 质证书等相关证明。</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6、中标人应接受</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人对其作业质量标准进行监督与考核，同时接受相关管理部门的监督、考评与管理。</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eastAsia="zh-CN"/>
        </w:rPr>
      </w:pPr>
      <w:r>
        <w:rPr>
          <w:rFonts w:hint="eastAsia" w:ascii="微软雅黑" w:hAnsi="微软雅黑" w:eastAsia="微软雅黑" w:cs="微软雅黑"/>
          <w:color w:val="auto"/>
          <w:spacing w:val="0"/>
          <w:sz w:val="24"/>
          <w:szCs w:val="24"/>
        </w:rPr>
        <w:t>7、</w:t>
      </w:r>
      <w:r>
        <w:rPr>
          <w:rFonts w:hint="eastAsia" w:ascii="微软雅黑" w:hAnsi="微软雅黑" w:eastAsia="微软雅黑" w:cs="微软雅黑"/>
          <w:color w:val="auto"/>
          <w:spacing w:val="0"/>
          <w:sz w:val="24"/>
          <w:szCs w:val="24"/>
          <w:lang w:eastAsia="zh-CN"/>
        </w:rPr>
        <w:t>供应商提供</w:t>
      </w:r>
      <w:r>
        <w:rPr>
          <w:rFonts w:hint="eastAsia" w:ascii="微软雅黑" w:hAnsi="微软雅黑" w:eastAsia="微软雅黑" w:cs="微软雅黑"/>
          <w:color w:val="auto"/>
          <w:spacing w:val="0"/>
          <w:sz w:val="24"/>
          <w:szCs w:val="24"/>
        </w:rPr>
        <w:t>具有履行合同所必需的</w:t>
      </w:r>
      <w:r>
        <w:rPr>
          <w:rFonts w:hint="eastAsia" w:ascii="微软雅黑" w:hAnsi="微软雅黑" w:eastAsia="微软雅黑" w:cs="微软雅黑"/>
          <w:color w:val="auto"/>
          <w:spacing w:val="0"/>
          <w:sz w:val="24"/>
          <w:szCs w:val="24"/>
          <w:lang w:eastAsia="zh-CN"/>
        </w:rPr>
        <w:t>专业</w:t>
      </w:r>
      <w:r>
        <w:rPr>
          <w:rFonts w:hint="eastAsia" w:ascii="微软雅黑" w:hAnsi="微软雅黑" w:eastAsia="微软雅黑" w:cs="微软雅黑"/>
          <w:color w:val="auto"/>
          <w:spacing w:val="0"/>
          <w:sz w:val="24"/>
          <w:szCs w:val="24"/>
        </w:rPr>
        <w:t>设备和专业技术能力</w:t>
      </w:r>
      <w:r>
        <w:rPr>
          <w:rFonts w:hint="eastAsia" w:ascii="微软雅黑" w:hAnsi="微软雅黑" w:eastAsia="微软雅黑" w:cs="微软雅黑"/>
          <w:color w:val="auto"/>
          <w:spacing w:val="0"/>
          <w:sz w:val="24"/>
          <w:szCs w:val="24"/>
          <w:lang w:eastAsia="zh-CN"/>
        </w:rPr>
        <w:t>的证明材料。</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8</w:t>
      </w:r>
      <w:r>
        <w:rPr>
          <w:rFonts w:hint="eastAsia" w:ascii="微软雅黑" w:hAnsi="微软雅黑" w:eastAsia="微软雅黑" w:cs="微软雅黑"/>
          <w:color w:val="auto"/>
          <w:spacing w:val="0"/>
          <w:sz w:val="24"/>
          <w:szCs w:val="24"/>
        </w:rPr>
        <w:t>、踏勘现场：</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可自行对现场及周围环境进行踏勘，以便获取有关编制</w:t>
      </w:r>
      <w:r>
        <w:rPr>
          <w:rFonts w:hint="eastAsia" w:ascii="微软雅黑" w:hAnsi="微软雅黑" w:eastAsia="微软雅黑" w:cs="微软雅黑"/>
          <w:color w:val="auto"/>
          <w:spacing w:val="0"/>
          <w:sz w:val="24"/>
          <w:szCs w:val="24"/>
          <w:lang w:eastAsia="zh-CN"/>
        </w:rPr>
        <w:t>询价响应</w:t>
      </w:r>
      <w:r>
        <w:rPr>
          <w:rFonts w:hint="eastAsia" w:ascii="微软雅黑" w:hAnsi="微软雅黑" w:eastAsia="微软雅黑" w:cs="微软雅黑"/>
          <w:color w:val="auto"/>
          <w:spacing w:val="0"/>
          <w:sz w:val="24"/>
          <w:szCs w:val="24"/>
        </w:rPr>
        <w:t>文件所涉及现场的资料，</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人向</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提供的有关现场的资料和数据,是</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人现有的能被</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 xml:space="preserve">利用的资料, </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人对</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做出的任何推论、理解和结论均不负责任，踏勘现场所发生的费用由</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自己承担。</w:t>
      </w:r>
    </w:p>
    <w:p>
      <w:pPr>
        <w:pStyle w:val="7"/>
        <w:keepNext w:val="0"/>
        <w:keepLines w:val="0"/>
        <w:widowControl/>
        <w:suppressLineNumbers w:val="0"/>
        <w:spacing w:before="75" w:beforeAutospacing="0" w:after="75" w:afterAutospacing="0" w:line="240" w:lineRule="auto"/>
        <w:ind w:left="0" w:right="0" w:firstLine="0"/>
        <w:rPr>
          <w:rFonts w:hint="eastAsia" w:ascii="微软雅黑" w:hAnsi="微软雅黑" w:eastAsia="微软雅黑" w:cs="微软雅黑"/>
          <w:color w:val="auto"/>
        </w:rPr>
      </w:pPr>
      <w:r>
        <w:rPr>
          <w:rFonts w:hint="eastAsia" w:ascii="微软雅黑" w:hAnsi="微软雅黑" w:eastAsia="微软雅黑" w:cs="微软雅黑"/>
          <w:color w:val="auto"/>
          <w:spacing w:val="0"/>
          <w:sz w:val="24"/>
          <w:szCs w:val="24"/>
          <w:lang w:eastAsia="zh-CN"/>
        </w:rPr>
        <w:t>五</w:t>
      </w:r>
      <w:r>
        <w:rPr>
          <w:rFonts w:hint="eastAsia" w:ascii="微软雅黑" w:hAnsi="微软雅黑" w:eastAsia="微软雅黑" w:cs="微软雅黑"/>
          <w:i w:val="0"/>
          <w:iCs w:val="0"/>
          <w:caps w:val="0"/>
          <w:color w:val="auto"/>
          <w:spacing w:val="0"/>
          <w:sz w:val="24"/>
          <w:szCs w:val="24"/>
        </w:rPr>
        <w:t>、其他事项</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1、除</w:t>
      </w:r>
      <w:r>
        <w:rPr>
          <w:rFonts w:hint="eastAsia" w:ascii="微软雅黑" w:hAnsi="微软雅黑" w:eastAsia="微软雅黑" w:cs="微软雅黑"/>
          <w:color w:val="auto"/>
          <w:spacing w:val="0"/>
          <w:sz w:val="24"/>
          <w:szCs w:val="24"/>
          <w:lang w:eastAsia="zh-CN"/>
        </w:rPr>
        <w:t>询价文件</w:t>
      </w:r>
      <w:r>
        <w:rPr>
          <w:rFonts w:hint="eastAsia" w:ascii="微软雅黑" w:hAnsi="微软雅黑" w:eastAsia="微软雅黑" w:cs="微软雅黑"/>
          <w:color w:val="auto"/>
          <w:spacing w:val="0"/>
          <w:sz w:val="24"/>
          <w:szCs w:val="24"/>
        </w:rPr>
        <w:t>另有规定外，若出现有关法律、法规和规章有强制性规定但</w:t>
      </w:r>
      <w:r>
        <w:rPr>
          <w:rFonts w:hint="eastAsia" w:ascii="微软雅黑" w:hAnsi="微软雅黑" w:eastAsia="微软雅黑" w:cs="微软雅黑"/>
          <w:color w:val="auto"/>
          <w:spacing w:val="0"/>
          <w:sz w:val="24"/>
          <w:szCs w:val="24"/>
          <w:lang w:eastAsia="zh-CN"/>
        </w:rPr>
        <w:t>询价文件</w:t>
      </w:r>
      <w:r>
        <w:rPr>
          <w:rFonts w:hint="eastAsia" w:ascii="微软雅黑" w:hAnsi="微软雅黑" w:eastAsia="微软雅黑" w:cs="微软雅黑"/>
          <w:color w:val="auto"/>
          <w:spacing w:val="0"/>
          <w:sz w:val="24"/>
          <w:szCs w:val="24"/>
        </w:rPr>
        <w:t>未列明的情形，则</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应按照有关法律、法规和规章强制性规定执行。</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2、询价文件其他章节有关《合同法》的表述，均改为《中华人民共和国民法典》为准</w:t>
      </w:r>
      <w:r>
        <w:rPr>
          <w:rFonts w:hint="eastAsia" w:ascii="微软雅黑" w:hAnsi="微软雅黑" w:eastAsia="微软雅黑" w:cs="微软雅黑"/>
          <w:color w:val="auto"/>
          <w:spacing w:val="0"/>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3、</w:t>
      </w:r>
      <w:r>
        <w:rPr>
          <w:rFonts w:hint="eastAsia" w:ascii="微软雅黑" w:hAnsi="微软雅黑" w:eastAsia="微软雅黑" w:cs="微软雅黑"/>
          <w:b w:val="0"/>
          <w:bCs w:val="0"/>
          <w:color w:val="auto"/>
          <w:spacing w:val="0"/>
          <w:sz w:val="24"/>
          <w:szCs w:val="24"/>
        </w:rPr>
        <w:t>本项目最高限价为：</w:t>
      </w:r>
      <w:r>
        <w:rPr>
          <w:rFonts w:hint="eastAsia" w:ascii="微软雅黑" w:hAnsi="微软雅黑" w:eastAsia="微软雅黑" w:cs="微软雅黑"/>
          <w:b w:val="0"/>
          <w:bCs w:val="0"/>
          <w:color w:val="auto"/>
          <w:spacing w:val="0"/>
          <w:sz w:val="24"/>
          <w:szCs w:val="24"/>
          <w:lang w:val="en-US" w:eastAsia="zh-CN"/>
        </w:rPr>
        <w:t>15</w:t>
      </w:r>
      <w:r>
        <w:rPr>
          <w:rFonts w:hint="eastAsia" w:ascii="微软雅黑" w:hAnsi="微软雅黑" w:eastAsia="微软雅黑" w:cs="微软雅黑"/>
          <w:b w:val="0"/>
          <w:bCs w:val="0"/>
          <w:color w:val="auto"/>
          <w:spacing w:val="0"/>
          <w:sz w:val="24"/>
          <w:szCs w:val="24"/>
        </w:rPr>
        <w:t>万元。</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4、</w:t>
      </w:r>
      <w:r>
        <w:rPr>
          <w:rFonts w:hint="eastAsia" w:ascii="微软雅黑" w:hAnsi="微软雅黑" w:eastAsia="微软雅黑" w:cs="微软雅黑"/>
          <w:color w:val="auto"/>
          <w:spacing w:val="0"/>
          <w:sz w:val="24"/>
          <w:szCs w:val="24"/>
        </w:rPr>
        <w:t>供应商首次或最终报价不得超过本项目的预算金额，否则视为无效响应。</w:t>
      </w:r>
      <w:r>
        <w:rPr>
          <w:rFonts w:hint="eastAsia" w:ascii="微软雅黑" w:hAnsi="微软雅黑" w:eastAsia="微软雅黑" w:cs="微软雅黑"/>
          <w:i w:val="0"/>
          <w:iCs w:val="0"/>
          <w:caps w:val="0"/>
          <w:color w:val="auto"/>
          <w:spacing w:val="0"/>
          <w:sz w:val="24"/>
          <w:szCs w:val="24"/>
        </w:rPr>
        <w:t>供应商对每一种服务只能有一个报价，采购单位不接受有选择的报价。</w:t>
      </w: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ascii="宋体" w:hAnsi="宋体" w:eastAsia="微软雅黑" w:cs="宋体"/>
          <w:b/>
          <w:bCs/>
          <w:color w:val="auto"/>
          <w:kern w:val="0"/>
          <w:sz w:val="33"/>
        </w:rPr>
      </w:pPr>
    </w:p>
    <w:p>
      <w:pPr>
        <w:rPr>
          <w:rStyle w:val="11"/>
          <w:rFonts w:hint="eastAsia" w:ascii="微软雅黑" w:hAnsi="微软雅黑" w:eastAsia="微软雅黑" w:cs="微软雅黑"/>
          <w:color w:val="auto"/>
          <w:spacing w:val="0"/>
          <w:kern w:val="0"/>
          <w:sz w:val="36"/>
          <w:szCs w:val="36"/>
          <w:lang w:val="en-US" w:eastAsia="zh-CN"/>
        </w:rPr>
      </w:pPr>
      <w:r>
        <w:rPr>
          <w:rStyle w:val="11"/>
          <w:rFonts w:hint="eastAsia" w:ascii="微软雅黑" w:hAnsi="微软雅黑" w:eastAsia="微软雅黑" w:cs="微软雅黑"/>
          <w:color w:val="auto"/>
          <w:spacing w:val="0"/>
          <w:kern w:val="0"/>
          <w:sz w:val="36"/>
          <w:szCs w:val="36"/>
          <w:lang w:val="en-US" w:eastAsia="zh-CN"/>
        </w:rPr>
        <w:br w:type="page"/>
      </w:r>
    </w:p>
    <w:p>
      <w:pPr>
        <w:spacing w:beforeLines="50" w:line="240" w:lineRule="auto"/>
        <w:jc w:val="center"/>
        <w:rPr>
          <w:rStyle w:val="11"/>
          <w:rFonts w:hint="eastAsia" w:ascii="宋体" w:hAnsi="宋体" w:eastAsia="宋体" w:cs="宋体"/>
          <w:color w:val="auto"/>
          <w:spacing w:val="0"/>
          <w:kern w:val="0"/>
          <w:sz w:val="21"/>
          <w:szCs w:val="21"/>
          <w:lang w:val="en-US" w:eastAsia="zh-CN"/>
        </w:rPr>
      </w:pPr>
      <w:r>
        <w:rPr>
          <w:rStyle w:val="11"/>
          <w:rFonts w:hint="eastAsia" w:ascii="宋体" w:hAnsi="宋体" w:eastAsia="宋体" w:cs="宋体"/>
          <w:color w:val="auto"/>
          <w:spacing w:val="0"/>
          <w:kern w:val="0"/>
          <w:sz w:val="21"/>
          <w:szCs w:val="21"/>
          <w:lang w:val="en-US" w:eastAsia="zh-CN"/>
        </w:rPr>
        <w:t>第二章  合同范本</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甲方：（采购人全称）</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乙方：（成交供应商全称）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根据《中华人民共和国民法典》等相关法律/法规的规定，双方经友好协商，现就有关</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（项目编码：</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）事宜达成如下协议：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1、下列合同文件是构成本合同不可分割的部分：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1.1合同条款；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1.2询价文件、乙方的响应文件；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1.3其他文件或材料：□无。□（若有联合协议或分包意向协议）。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 xml:space="preserve"> 服务内容及目标</w:t>
      </w:r>
    </w:p>
    <w:p>
      <w:pPr>
        <w:pStyle w:val="2"/>
        <w:ind w:firstLine="420"/>
        <w:rPr>
          <w:rFonts w:hint="default" w:ascii="Calibri" w:hAnsi="Calibri" w:eastAsia="宋体" w:cs="宋体"/>
          <w:color w:val="auto"/>
          <w:kern w:val="2"/>
          <w:sz w:val="21"/>
          <w:szCs w:val="21"/>
          <w:lang w:eastAsia="zh-CN"/>
        </w:rPr>
      </w:pPr>
      <w:r>
        <w:rPr>
          <w:rFonts w:hint="eastAsia" w:cs="宋体"/>
          <w:color w:val="auto"/>
          <w:kern w:val="2"/>
          <w:sz w:val="21"/>
          <w:szCs w:val="21"/>
          <w:lang w:val="en-US" w:eastAsia="zh-CN"/>
        </w:rPr>
        <w:t>2.1详见询价文件第一章的规定。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服务期限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r>
        <w:rPr>
          <w:rFonts w:hint="eastAsia" w:ascii="宋体" w:hAnsi="宋体" w:eastAsia="宋体" w:cs="宋体"/>
          <w:color w:val="auto"/>
          <w:kern w:val="0"/>
          <w:sz w:val="21"/>
          <w:szCs w:val="21"/>
          <w:lang w:eastAsia="zh-CN"/>
        </w:rPr>
        <w:t>自本协议服务期限为协议签订之日起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lang w:eastAsia="zh-CN"/>
        </w:rPr>
        <w:t>内完成（从</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 xml:space="preserve"> 日起到</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 xml:space="preserve"> 日结束），</w:t>
      </w:r>
      <w:r>
        <w:rPr>
          <w:rFonts w:hint="eastAsia" w:ascii="宋体" w:hAnsi="宋体" w:eastAsia="宋体" w:cs="宋体"/>
          <w:color w:val="auto"/>
          <w:kern w:val="0"/>
          <w:sz w:val="21"/>
          <w:szCs w:val="21"/>
          <w:lang w:val="en-US" w:eastAsia="zh-CN"/>
        </w:rPr>
        <w:t>乙方需在该期限内完成检测工作并提供检测报告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服务项目费用及支付期限、方式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w:t>
      </w:r>
      <w:r>
        <w:rPr>
          <w:rFonts w:hint="eastAsia" w:ascii="宋体" w:hAnsi="宋体" w:eastAsia="宋体" w:cs="宋体"/>
          <w:color w:val="auto"/>
          <w:kern w:val="0"/>
          <w:sz w:val="21"/>
          <w:szCs w:val="21"/>
          <w:lang w:eastAsia="zh-CN"/>
        </w:rPr>
        <w:t>服务项目费用：</w:t>
      </w:r>
      <w:r>
        <w:rPr>
          <w:rFonts w:hint="eastAsia" w:ascii="宋体" w:hAnsi="宋体" w:eastAsia="宋体" w:cs="宋体"/>
          <w:color w:val="auto"/>
          <w:kern w:val="0"/>
          <w:sz w:val="21"/>
          <w:szCs w:val="21"/>
          <w:lang w:val="en-US" w:eastAsia="zh-CN"/>
        </w:rPr>
        <w:t xml:space="preserve">  人民币  元（大写  元），该费用包含服务中所需的一切人工、物耗、工具、专业设备、税金以及完成本项目发生的一切费用。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r>
        <w:rPr>
          <w:rFonts w:hint="eastAsia" w:ascii="宋体" w:hAnsi="宋体" w:eastAsia="宋体" w:cs="宋体"/>
          <w:color w:val="auto"/>
          <w:kern w:val="0"/>
          <w:sz w:val="21"/>
          <w:szCs w:val="21"/>
          <w:lang w:eastAsia="zh-CN"/>
        </w:rPr>
        <w:t>付款方式：</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出具检测报告，并</w:t>
      </w:r>
      <w:r>
        <w:rPr>
          <w:rFonts w:hint="eastAsia" w:ascii="宋体" w:hAnsi="宋体" w:eastAsia="宋体" w:cs="宋体"/>
          <w:color w:val="auto"/>
          <w:sz w:val="21"/>
          <w:szCs w:val="21"/>
          <w:lang w:val="en-US" w:eastAsia="zh-CN"/>
        </w:rPr>
        <w:t>经甲方</w:t>
      </w:r>
      <w:r>
        <w:rPr>
          <w:rFonts w:hint="eastAsia" w:ascii="宋体" w:hAnsi="宋体" w:eastAsia="宋体" w:cs="宋体"/>
          <w:color w:val="auto"/>
          <w:sz w:val="21"/>
          <w:szCs w:val="21"/>
        </w:rPr>
        <w:t>确认无误后，接收乙方提供正式有效的合法增值税发票</w:t>
      </w:r>
      <w:r>
        <w:rPr>
          <w:rFonts w:hint="eastAsia" w:ascii="宋体" w:hAnsi="宋体" w:eastAsia="宋体" w:cs="宋体"/>
          <w:color w:val="auto"/>
          <w:sz w:val="21"/>
          <w:szCs w:val="21"/>
          <w:lang w:eastAsia="zh-CN"/>
        </w:rPr>
        <w:t>后的</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日内甲方将合同款转至乙方指定账户。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甲方权利与义务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1</w:t>
      </w:r>
      <w:r>
        <w:rPr>
          <w:rFonts w:hint="eastAsia" w:ascii="宋体" w:hAnsi="宋体" w:eastAsia="宋体" w:cs="宋体"/>
          <w:color w:val="auto"/>
          <w:sz w:val="21"/>
          <w:szCs w:val="21"/>
        </w:rPr>
        <w:t>负责提供安全的作业环境，并保证作业前设备进入检修状态；并提供委托乙方检修设备的图纸、设备技术资料、保护定值单。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2</w:t>
      </w:r>
      <w:r>
        <w:rPr>
          <w:rFonts w:hint="eastAsia" w:ascii="宋体" w:hAnsi="宋体" w:eastAsia="宋体" w:cs="宋体"/>
          <w:color w:val="auto"/>
          <w:sz w:val="21"/>
          <w:szCs w:val="21"/>
        </w:rPr>
        <w:t>甲方负责开关柜的倒闸操作，甲方高压电工在进行操作时严格按照操作规程进行操作（严禁带接地刀闸合开关，严禁误入带电间隔）。</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3</w:t>
      </w:r>
      <w:r>
        <w:rPr>
          <w:rFonts w:hint="eastAsia" w:ascii="宋体" w:hAnsi="宋体" w:eastAsia="宋体" w:cs="宋体"/>
          <w:color w:val="auto"/>
          <w:sz w:val="21"/>
          <w:szCs w:val="21"/>
        </w:rPr>
        <w:t>指派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作为甲方代表配合乙方工作，甲方代表有权对乙方相关工作人员的服务态度、工作质量和安全执规等情况进行监督、检查，对于工作中影响到人身设备安全的行为有权制止。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4</w:t>
      </w:r>
      <w:r>
        <w:rPr>
          <w:rFonts w:hint="eastAsia" w:ascii="宋体" w:hAnsi="宋体" w:eastAsia="宋体" w:cs="宋体"/>
          <w:color w:val="auto"/>
          <w:sz w:val="21"/>
          <w:szCs w:val="21"/>
        </w:rPr>
        <w:t>在乙方试验检修期间，未经乙方许可，甲方工作人员不得进入</w:t>
      </w: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区域，否则由此造成的人身财产损失由甲方自行承担。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6、乙方</w:t>
      </w:r>
      <w:r>
        <w:rPr>
          <w:rFonts w:hint="eastAsia" w:ascii="宋体" w:hAnsi="宋体" w:eastAsia="宋体" w:cs="宋体"/>
          <w:color w:val="auto"/>
          <w:kern w:val="0"/>
          <w:sz w:val="21"/>
          <w:szCs w:val="21"/>
          <w:lang w:eastAsia="zh-CN"/>
        </w:rPr>
        <w:t>的权利义务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1</w:t>
      </w:r>
      <w:r>
        <w:rPr>
          <w:rFonts w:hint="eastAsia" w:ascii="宋体" w:hAnsi="宋体" w:eastAsia="宋体" w:cs="宋体"/>
          <w:color w:val="auto"/>
          <w:sz w:val="21"/>
          <w:szCs w:val="21"/>
        </w:rPr>
        <w:t>严格按照相关的试验检修规程规范标准开展作业，并在</w:t>
      </w:r>
      <w:r>
        <w:rPr>
          <w:rFonts w:hint="eastAsia" w:ascii="宋体" w:hAnsi="宋体" w:eastAsia="宋体" w:cs="宋体"/>
          <w:color w:val="auto"/>
          <w:sz w:val="21"/>
          <w:szCs w:val="21"/>
          <w:lang w:val="en-US" w:eastAsia="zh-CN"/>
        </w:rPr>
        <w:t>服务期限内</w:t>
      </w:r>
      <w:r>
        <w:rPr>
          <w:rFonts w:hint="eastAsia" w:ascii="宋体" w:hAnsi="宋体" w:eastAsia="宋体" w:cs="宋体"/>
          <w:color w:val="auto"/>
          <w:sz w:val="21"/>
          <w:szCs w:val="21"/>
        </w:rPr>
        <w:t>提供一式两份的电气试验报告。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2</w:t>
      </w:r>
      <w:r>
        <w:rPr>
          <w:rFonts w:hint="eastAsia" w:ascii="宋体" w:hAnsi="宋体" w:eastAsia="宋体" w:cs="宋体"/>
          <w:color w:val="auto"/>
          <w:sz w:val="21"/>
          <w:szCs w:val="21"/>
        </w:rPr>
        <w:t>在甲方安全措施不到位、设备图纸及技术资料不全的情况下</w:t>
      </w:r>
      <w:r>
        <w:rPr>
          <w:rFonts w:hint="eastAsia" w:ascii="宋体" w:hAnsi="宋体" w:eastAsia="宋体" w:cs="宋体"/>
          <w:color w:val="auto"/>
          <w:sz w:val="21"/>
          <w:szCs w:val="21"/>
          <w:lang w:eastAsia="zh-CN"/>
        </w:rPr>
        <w:t>，乙方有权</w:t>
      </w:r>
      <w:r>
        <w:rPr>
          <w:rFonts w:hint="eastAsia" w:ascii="宋体" w:hAnsi="宋体" w:eastAsia="宋体" w:cs="宋体"/>
          <w:color w:val="auto"/>
          <w:sz w:val="21"/>
          <w:szCs w:val="21"/>
        </w:rPr>
        <w:t>调整作业时间</w:t>
      </w:r>
      <w:r>
        <w:rPr>
          <w:rFonts w:hint="eastAsia" w:ascii="宋体" w:hAnsi="宋体" w:eastAsia="宋体" w:cs="宋体"/>
          <w:color w:val="auto"/>
          <w:sz w:val="21"/>
          <w:szCs w:val="21"/>
          <w:lang w:eastAsia="zh-CN"/>
        </w:rPr>
        <w:t>，待甲方条件具备时，乙方方</w:t>
      </w:r>
      <w:r>
        <w:rPr>
          <w:rFonts w:hint="eastAsia" w:ascii="宋体" w:hAnsi="宋体" w:eastAsia="宋体" w:cs="宋体"/>
          <w:color w:val="auto"/>
          <w:sz w:val="21"/>
          <w:szCs w:val="21"/>
          <w:lang w:val="en-US" w:eastAsia="zh-CN"/>
        </w:rPr>
        <w:t>继续</w:t>
      </w:r>
      <w:r>
        <w:rPr>
          <w:rFonts w:hint="eastAsia" w:ascii="宋体" w:hAnsi="宋体" w:eastAsia="宋体" w:cs="宋体"/>
          <w:color w:val="auto"/>
          <w:sz w:val="21"/>
          <w:szCs w:val="21"/>
          <w:lang w:eastAsia="zh-CN"/>
        </w:rPr>
        <w:t>作业。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3</w:t>
      </w:r>
      <w:r>
        <w:rPr>
          <w:rFonts w:hint="eastAsia" w:ascii="宋体" w:hAnsi="宋体" w:eastAsia="宋体" w:cs="宋体"/>
          <w:color w:val="auto"/>
          <w:sz w:val="21"/>
          <w:szCs w:val="21"/>
        </w:rPr>
        <w:t>因乙方原因造成的人身安全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设备问题</w:t>
      </w:r>
      <w:r>
        <w:rPr>
          <w:rFonts w:hint="eastAsia" w:ascii="宋体" w:hAnsi="宋体" w:eastAsia="宋体" w:cs="宋体"/>
          <w:color w:val="auto"/>
          <w:sz w:val="21"/>
          <w:szCs w:val="21"/>
          <w:lang w:val="en-US" w:eastAsia="zh-CN"/>
        </w:rPr>
        <w:t>及财产损害</w:t>
      </w:r>
      <w:r>
        <w:rPr>
          <w:rFonts w:hint="eastAsia" w:ascii="宋体" w:hAnsi="宋体" w:eastAsia="宋体" w:cs="宋体"/>
          <w:color w:val="auto"/>
          <w:sz w:val="21"/>
          <w:szCs w:val="21"/>
        </w:rPr>
        <w:t>由乙方承担一切责任。乙方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过程中发生电网和设备事故或危及生产运行的不安全情况，应立即报告甲方，并积极配合调查。</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现场</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应遵守国家和地方关于劳动安全、劳务用工法律法规及规章制度，保证其用工的合法性。乙方必须按国家有关规定，为</w:t>
      </w: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人员配备劳动防护用具、安全用具。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rPr>
        <w:t>6.4</w:t>
      </w:r>
      <w:r>
        <w:rPr>
          <w:rFonts w:hint="eastAsia" w:ascii="宋体" w:hAnsi="宋体" w:eastAsia="宋体" w:cs="宋体"/>
          <w:color w:val="auto"/>
          <w:kern w:val="2"/>
          <w:sz w:val="21"/>
          <w:szCs w:val="21"/>
          <w:lang w:val="en-US" w:eastAsia="zh-CN"/>
        </w:rPr>
        <w:t>如因是乙方在检测过程中造成的设备故障，由乙方负责修好，如设备故障无法修复，乙方应赔偿由此给甲方造成的经济损失；若非乙方原因造成的设备故障由甲方自行承担，与乙方无关。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6.6检测期间，乙方应设有专职安全管理机构，配有专职安监人员，各专业必须配专职安全员（检测人数少于30人可以设兼职安全员），乙方指派</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作为安全工作联系人。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6.7开工前，乙方应组织人员对检测区域、作业环境及使用甲方提供的设施设备、工器具等进行检查，确认符合安全要求。一经开始检测，就表示乙方确认检测现场、作业环境、设施设备、工器具符合安全要求并处于安全状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6.8乙方应在检测范围装设临时围栏或警告标志，并禁止无关人员进入检测现场。未经甲方同意，乙方不得擅自使用与检测无关的甲方设施设备；不得擅自拆除、变更甲方防护设施及标示。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6.9乙方必须接受甲方的监督、检查，对甲方提出的合理安全整改意见必须及时整改。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违约责任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1、甲方未按约定履行支付义务的，每迟延支付一天，须</w:t>
      </w:r>
      <w:r>
        <w:rPr>
          <w:rFonts w:hint="eastAsia" w:ascii="宋体" w:hAnsi="宋体" w:eastAsia="宋体" w:cs="宋体"/>
          <w:color w:val="auto"/>
          <w:kern w:val="0"/>
          <w:sz w:val="21"/>
          <w:szCs w:val="21"/>
          <w:lang w:val="en-US" w:eastAsia="zh-CN"/>
        </w:rPr>
        <w:t>按照未付金额的每日万分之五向乙方支付违约金</w:t>
      </w:r>
      <w:r>
        <w:rPr>
          <w:rFonts w:hint="eastAsia" w:ascii="宋体" w:hAnsi="宋体" w:eastAsia="宋体" w:cs="宋体"/>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2、乙方如无正当理由未能按协议</w:t>
      </w:r>
      <w:r>
        <w:rPr>
          <w:rFonts w:hint="eastAsia" w:ascii="宋体" w:hAnsi="宋体" w:eastAsia="宋体" w:cs="宋体"/>
          <w:color w:val="auto"/>
          <w:kern w:val="0"/>
          <w:sz w:val="21"/>
          <w:szCs w:val="21"/>
          <w:lang w:val="en-US" w:eastAsia="zh-CN"/>
        </w:rPr>
        <w:t>约定</w:t>
      </w:r>
      <w:r>
        <w:rPr>
          <w:rFonts w:hint="eastAsia" w:ascii="宋体" w:hAnsi="宋体" w:eastAsia="宋体" w:cs="宋体"/>
          <w:color w:val="auto"/>
          <w:kern w:val="0"/>
          <w:sz w:val="21"/>
          <w:szCs w:val="21"/>
          <w:lang w:eastAsia="zh-CN"/>
        </w:rPr>
        <w:t>提供报告</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lang w:eastAsia="zh-CN"/>
        </w:rPr>
        <w:t>，每逾期一日，乙方应向甲方支付合同总金额</w:t>
      </w:r>
      <w:r>
        <w:rPr>
          <w:rFonts w:hint="eastAsia" w:ascii="宋体" w:hAnsi="宋体" w:eastAsia="宋体" w:cs="宋体"/>
          <w:color w:val="auto"/>
          <w:kern w:val="0"/>
          <w:sz w:val="21"/>
          <w:szCs w:val="21"/>
          <w:lang w:val="en-US" w:eastAsia="zh-CN"/>
        </w:rPr>
        <w:t>日</w:t>
      </w:r>
      <w:r>
        <w:rPr>
          <w:rFonts w:hint="eastAsia" w:ascii="宋体" w:hAnsi="宋体" w:eastAsia="宋体" w:cs="宋体"/>
          <w:color w:val="auto"/>
          <w:kern w:val="0"/>
          <w:sz w:val="21"/>
          <w:szCs w:val="21"/>
          <w:lang w:eastAsia="zh-CN"/>
        </w:rPr>
        <w:t>万分之五的违约金，在甲方给予的宽限期满后仍无法交付的，甲方有权解除合同，并按照合同总金额的30%支付违约金。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7.3</w:t>
      </w:r>
      <w:r>
        <w:rPr>
          <w:rFonts w:hint="eastAsia" w:ascii="宋体" w:hAnsi="宋体" w:eastAsia="宋体" w:cs="宋体"/>
          <w:color w:val="auto"/>
          <w:kern w:val="0"/>
          <w:sz w:val="21"/>
          <w:szCs w:val="21"/>
          <w:lang w:eastAsia="zh-CN"/>
        </w:rPr>
        <w:t>、守约方为实现债权而支付的诉讼费、保全费、保全保险费、律师费等全部必要费用由违约方承担。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争议解决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因本合同或本合同相关附件引起的争议，双方应在友好协商的基础上予以解决，经友好协商仍不能达成解决措施的，甲乙任何一方均有权向厦门市</w:t>
      </w:r>
      <w:r>
        <w:rPr>
          <w:rFonts w:hint="eastAsia" w:ascii="宋体" w:hAnsi="宋体" w:eastAsia="宋体" w:cs="宋体"/>
          <w:color w:val="auto"/>
          <w:kern w:val="0"/>
          <w:sz w:val="21"/>
          <w:szCs w:val="21"/>
          <w:lang w:val="en-US" w:eastAsia="zh-CN"/>
        </w:rPr>
        <w:t>集美区人民</w:t>
      </w:r>
      <w:r>
        <w:rPr>
          <w:rFonts w:hint="eastAsia" w:ascii="宋体" w:hAnsi="宋体" w:eastAsia="宋体" w:cs="宋体"/>
          <w:color w:val="auto"/>
          <w:kern w:val="0"/>
          <w:sz w:val="21"/>
          <w:szCs w:val="21"/>
          <w:lang w:eastAsia="zh-CN"/>
        </w:rPr>
        <w:t>法院提起诉讼。</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送达</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9.1、甲方送达地址：          ，联系电话：       ，联系人：      。</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9.2、乙方送达地址：        ，联系电话：     ，联系人：      。</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9.3、基于履行本协议的需要而通知或联络，除非接受通知的一方同意采取其他方式的通知，否则均应采用书面形式。各方发送的通知，可使用特快专递信函、邮件等方式送达。以特快专递信函送达的，在邮资付讫的信函（以邮戳为凭）寄出后的第五日，视为有效送达；以邮件、短信、微信、传真等方式送达的，自发出之日视为有效送达。</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9.4、双方一致同意并确认，本协议载明送达地址、联系人、联系电话等信息为合法、有效信息。此信息为包括但不限于双方及法院、仲裁等司法机关法律文书的有效送达信息。一方的信息发生变更的，应当在3日内书面通知对方。一方拒收或变更信息后未及时履行告知义务的，均不影响相关通知、法律文书的送达效果及相关责任的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1、本合同未尽事宜，由甲乙双方协商解决；达成补充协议的，补充协议作为本合同的附件，与本合同具有同等的法律效力。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2、本合同经甲乙双方签字盖章之日起生效，至所约定项目结束之日终止。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3、本合同壹式陆份，甲乙双方各执叁份，具有同等的法律效力。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甲方（采购人）（盖章）：</w:t>
      </w:r>
      <w:r>
        <w:rPr>
          <w:rFonts w:hint="eastAsia" w:ascii="宋体" w:hAnsi="宋体" w:eastAsia="宋体" w:cs="宋体"/>
          <w:color w:val="auto"/>
          <w:kern w:val="0"/>
          <w:sz w:val="21"/>
          <w:szCs w:val="21"/>
          <w:lang w:val="en-US" w:eastAsia="zh-CN"/>
        </w:rPr>
        <w:t xml:space="preserve">               乙方（</w:t>
      </w:r>
      <w:r>
        <w:rPr>
          <w:rFonts w:hint="eastAsia" w:ascii="宋体" w:hAnsi="宋体" w:eastAsia="宋体" w:cs="宋体"/>
          <w:color w:val="auto"/>
          <w:kern w:val="0"/>
          <w:sz w:val="21"/>
          <w:szCs w:val="21"/>
          <w:lang w:eastAsia="zh-CN"/>
        </w:rPr>
        <w:t>供应商</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（盖章）：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代表（签字）：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 代表（签字）：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开户行：</w:t>
      </w:r>
      <w:r>
        <w:rPr>
          <w:rFonts w:hint="eastAsia" w:ascii="宋体" w:hAnsi="宋体" w:eastAsia="宋体" w:cs="宋体"/>
          <w:color w:val="auto"/>
          <w:kern w:val="0"/>
          <w:sz w:val="21"/>
          <w:szCs w:val="21"/>
          <w:lang w:val="en-US" w:eastAsia="zh-CN"/>
        </w:rPr>
        <w:t xml:space="preserve">                               开户行：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账户：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账户：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地址：</w:t>
      </w:r>
      <w:r>
        <w:rPr>
          <w:rFonts w:hint="eastAsia" w:ascii="宋体" w:hAnsi="宋体" w:eastAsia="宋体" w:cs="宋体"/>
          <w:color w:val="auto"/>
          <w:kern w:val="0"/>
          <w:sz w:val="21"/>
          <w:szCs w:val="21"/>
          <w:lang w:val="en-US" w:eastAsia="zh-CN"/>
        </w:rPr>
        <w:t xml:space="preserve">                                 地址：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纳税识别号：</w:t>
      </w:r>
      <w:r>
        <w:rPr>
          <w:rFonts w:hint="eastAsia" w:ascii="宋体" w:hAnsi="宋体" w:eastAsia="宋体" w:cs="宋体"/>
          <w:color w:val="auto"/>
          <w:kern w:val="0"/>
          <w:sz w:val="21"/>
          <w:szCs w:val="21"/>
          <w:lang w:val="en-US" w:eastAsia="zh-CN"/>
        </w:rPr>
        <w:t xml:space="preserve">                           纳税识别号：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电话：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电话：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年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月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日</w:t>
      </w:r>
    </w:p>
    <w:p>
      <w:pPr>
        <w:widowControl/>
        <w:shd w:val="clear" w:color="auto" w:fill="FFFFFF"/>
        <w:spacing w:before="68" w:after="68" w:line="360" w:lineRule="auto"/>
        <w:jc w:val="center"/>
        <w:rPr>
          <w:rFonts w:ascii="宋体" w:hAnsi="宋体" w:eastAsia="微软雅黑" w:cs="宋体"/>
          <w:b w:val="0"/>
          <w:bCs/>
          <w:color w:val="auto"/>
          <w:kern w:val="0"/>
          <w:sz w:val="33"/>
        </w:rPr>
      </w:pPr>
    </w:p>
    <w:p>
      <w:pPr>
        <w:widowControl/>
        <w:shd w:val="clear" w:color="auto" w:fill="FFFFFF"/>
        <w:spacing w:before="68" w:after="68"/>
        <w:jc w:val="center"/>
        <w:rPr>
          <w:rFonts w:ascii="宋体" w:hAnsi="宋体" w:eastAsia="微软雅黑" w:cs="宋体"/>
          <w:b w:val="0"/>
          <w:bCs/>
          <w:color w:val="auto"/>
          <w:kern w:val="0"/>
          <w:sz w:val="33"/>
        </w:rPr>
      </w:pPr>
    </w:p>
    <w:p>
      <w:pPr>
        <w:pStyle w:val="2"/>
        <w:rPr>
          <w:rFonts w:ascii="宋体" w:hAnsi="宋体" w:eastAsia="微软雅黑" w:cs="宋体"/>
          <w:b/>
          <w:bCs/>
          <w:color w:val="auto"/>
          <w:kern w:val="0"/>
          <w:sz w:val="33"/>
        </w:rPr>
      </w:pPr>
    </w:p>
    <w:p>
      <w:pPr>
        <w:spacing w:beforeLines="50" w:line="240" w:lineRule="auto"/>
        <w:jc w:val="center"/>
        <w:rPr>
          <w:rStyle w:val="11"/>
          <w:rFonts w:hint="eastAsia" w:ascii="微软雅黑" w:hAnsi="微软雅黑" w:eastAsia="微软雅黑" w:cs="微软雅黑"/>
          <w:color w:val="auto"/>
          <w:spacing w:val="0"/>
          <w:kern w:val="0"/>
          <w:sz w:val="36"/>
          <w:szCs w:val="36"/>
          <w:lang w:val="en-US" w:eastAsia="zh-CN"/>
        </w:rPr>
      </w:pPr>
      <w:r>
        <w:rPr>
          <w:rStyle w:val="11"/>
          <w:rFonts w:hint="eastAsia" w:ascii="微软雅黑" w:hAnsi="微软雅黑" w:eastAsia="微软雅黑" w:cs="微软雅黑"/>
          <w:color w:val="auto"/>
          <w:spacing w:val="0"/>
          <w:kern w:val="0"/>
          <w:sz w:val="36"/>
          <w:szCs w:val="36"/>
          <w:lang w:val="en-US" w:eastAsia="zh-CN"/>
        </w:rPr>
        <w:t>第三章  首次响应文件格式</w:t>
      </w:r>
    </w:p>
    <w:p>
      <w:pPr>
        <w:pStyle w:val="2"/>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 </w:t>
      </w:r>
    </w:p>
    <w:p>
      <w:pPr>
        <w:pStyle w:val="2"/>
        <w:jc w:val="center"/>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编制说明</w:t>
      </w:r>
    </w:p>
    <w:p>
      <w:pPr>
        <w:pStyle w:val="2"/>
        <w:ind w:firstLine="480" w:firstLineChars="200"/>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widowControl/>
        <w:shd w:val="clear" w:color="auto" w:fill="FFFFFF"/>
        <w:spacing w:before="68" w:after="68"/>
        <w:jc w:val="center"/>
        <w:rPr>
          <w:rFonts w:hint="eastAsia" w:ascii="微软雅黑" w:hAnsi="微软雅黑" w:eastAsia="微软雅黑" w:cs="宋体"/>
          <w:color w:val="auto"/>
          <w:kern w:val="0"/>
          <w:sz w:val="18"/>
          <w:szCs w:val="18"/>
          <w:lang w:eastAsia="zh-CN"/>
        </w:rPr>
      </w:pPr>
      <w:r>
        <w:rPr>
          <w:rFonts w:ascii="宋体" w:hAnsi="宋体" w:eastAsia="微软雅黑" w:cs="宋体"/>
          <w:b/>
          <w:bCs/>
          <w:color w:val="auto"/>
          <w:kern w:val="0"/>
          <w:sz w:val="33"/>
        </w:rPr>
        <w:t>福建省</w:t>
      </w:r>
      <w:r>
        <w:rPr>
          <w:rFonts w:hint="eastAsia" w:ascii="宋体" w:hAnsi="宋体" w:eastAsia="微软雅黑" w:cs="宋体"/>
          <w:b/>
          <w:bCs/>
          <w:color w:val="auto"/>
          <w:kern w:val="0"/>
          <w:sz w:val="33"/>
          <w:lang w:eastAsia="zh-CN"/>
        </w:rPr>
        <w:t>厦门市私立集美学校委员会采购项目</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hint="eastAsia" w:ascii="宋体" w:hAnsi="宋体" w:eastAsia="微软雅黑" w:cs="宋体"/>
          <w:b/>
          <w:bCs/>
          <w:color w:val="auto"/>
          <w:kern w:val="0"/>
          <w:sz w:val="22"/>
          <w:lang w:eastAsia="zh-CN"/>
        </w:rPr>
        <w:t>询价</w:t>
      </w:r>
      <w:r>
        <w:rPr>
          <w:rFonts w:ascii="宋体" w:hAnsi="宋体" w:eastAsia="微软雅黑" w:cs="宋体"/>
          <w:b/>
          <w:bCs/>
          <w:color w:val="auto"/>
          <w:kern w:val="0"/>
          <w:sz w:val="22"/>
        </w:rPr>
        <w:t>响应文件</w:t>
      </w:r>
      <w:r>
        <w:rPr>
          <w:rFonts w:ascii="宋体" w:hAnsi="宋体" w:eastAsia="微软雅黑" w:cs="宋体"/>
          <w:b/>
          <w:bCs/>
          <w:color w:val="auto"/>
          <w:kern w:val="0"/>
          <w:sz w:val="22"/>
          <w:szCs w:val="22"/>
        </w:rPr>
        <w:br w:type="textWrapping"/>
      </w:r>
      <w:r>
        <w:rPr>
          <w:rFonts w:ascii="宋体" w:hAnsi="宋体" w:eastAsia="微软雅黑" w:cs="宋体"/>
          <w:b/>
          <w:bCs/>
          <w:color w:val="auto"/>
          <w:kern w:val="0"/>
          <w:sz w:val="22"/>
        </w:rPr>
        <w:t>（首次）</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color w:val="auto"/>
          <w:kern w:val="0"/>
          <w:sz w:val="27"/>
          <w:szCs w:val="27"/>
        </w:rPr>
        <w:t> </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color w:val="auto"/>
          <w:kern w:val="0"/>
          <w:sz w:val="27"/>
          <w:szCs w:val="27"/>
        </w:rPr>
        <w:t> </w:t>
      </w:r>
    </w:p>
    <w:p>
      <w:pPr>
        <w:widowControl/>
        <w:shd w:val="clear" w:color="auto" w:fill="FFFFFF"/>
        <w:spacing w:before="68" w:after="68"/>
        <w:ind w:firstLine="1141"/>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项目名称：</w:t>
      </w:r>
      <w:r>
        <w:rPr>
          <w:rFonts w:ascii="宋体" w:hAnsi="宋体" w:eastAsia="微软雅黑" w:cs="宋体"/>
          <w:b/>
          <w:bCs/>
          <w:color w:val="auto"/>
          <w:kern w:val="0"/>
          <w:sz w:val="33"/>
          <w:u w:val="single"/>
        </w:rPr>
        <w:t>               </w:t>
      </w:r>
    </w:p>
    <w:p>
      <w:pPr>
        <w:widowControl/>
        <w:shd w:val="clear" w:color="auto" w:fill="FFFFFF"/>
        <w:spacing w:before="68" w:after="68"/>
        <w:ind w:firstLine="1141"/>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项目</w:t>
      </w:r>
      <w:r>
        <w:rPr>
          <w:rFonts w:hint="eastAsia" w:ascii="宋体" w:hAnsi="宋体" w:eastAsia="微软雅黑" w:cs="宋体"/>
          <w:b/>
          <w:bCs/>
          <w:color w:val="auto"/>
          <w:kern w:val="0"/>
          <w:sz w:val="22"/>
          <w:lang w:eastAsia="zh-CN"/>
        </w:rPr>
        <w:t>编码</w:t>
      </w:r>
      <w:r>
        <w:rPr>
          <w:rFonts w:ascii="宋体" w:hAnsi="宋体" w:eastAsia="微软雅黑" w:cs="宋体"/>
          <w:b/>
          <w:bCs/>
          <w:color w:val="auto"/>
          <w:kern w:val="0"/>
          <w:sz w:val="22"/>
        </w:rPr>
        <w:t>：</w:t>
      </w:r>
      <w:r>
        <w:rPr>
          <w:rFonts w:ascii="宋体" w:hAnsi="宋体" w:eastAsia="微软雅黑" w:cs="宋体"/>
          <w:b/>
          <w:bCs/>
          <w:color w:val="auto"/>
          <w:kern w:val="0"/>
          <w:sz w:val="33"/>
          <w:u w:val="single"/>
        </w:rPr>
        <w:t>               </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center"/>
        <w:rPr>
          <w:rFonts w:ascii="宋体" w:hAnsi="宋体" w:eastAsia="微软雅黑" w:cs="宋体"/>
          <w:b/>
          <w:bCs/>
          <w:color w:val="auto"/>
          <w:kern w:val="0"/>
          <w:sz w:val="33"/>
        </w:rPr>
      </w:pPr>
      <w:r>
        <w:rPr>
          <w:rFonts w:ascii="宋体" w:hAnsi="宋体" w:eastAsia="微软雅黑" w:cs="宋体"/>
          <w:b/>
          <w:bCs/>
          <w:color w:val="auto"/>
          <w:kern w:val="0"/>
          <w:sz w:val="33"/>
        </w:rPr>
        <w:t> </w:t>
      </w: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hint="eastAsia" w:ascii="宋体" w:hAnsi="宋体" w:eastAsia="微软雅黑" w:cs="宋体"/>
          <w:b/>
          <w:bCs/>
          <w:color w:val="auto"/>
          <w:kern w:val="0"/>
          <w:sz w:val="33"/>
        </w:rPr>
      </w:pP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r>
        <w:rPr>
          <w:rFonts w:ascii="宋体" w:hAnsi="宋体" w:eastAsia="微软雅黑" w:cs="宋体"/>
          <w:b/>
          <w:bCs/>
          <w:color w:val="auto"/>
          <w:kern w:val="0"/>
          <w:sz w:val="22"/>
        </w:rPr>
        <w:t>供应商名称 ：</w:t>
      </w:r>
      <w:r>
        <w:rPr>
          <w:rFonts w:ascii="宋体" w:hAnsi="宋体" w:eastAsia="微软雅黑" w:cs="宋体"/>
          <w:b/>
          <w:bCs/>
          <w:color w:val="auto"/>
          <w:kern w:val="0"/>
          <w:sz w:val="22"/>
          <w:u w:val="single"/>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r>
        <w:rPr>
          <w:rFonts w:ascii="宋体" w:hAnsi="宋体" w:eastAsia="微软雅黑" w:cs="宋体"/>
          <w:b/>
          <w:bCs/>
          <w:color w:val="auto"/>
          <w:kern w:val="0"/>
          <w:sz w:val="22"/>
        </w:rPr>
        <w:t>日   期 ：</w:t>
      </w:r>
      <w:r>
        <w:rPr>
          <w:rFonts w:ascii="宋体" w:hAnsi="宋体" w:eastAsia="微软雅黑" w:cs="宋体"/>
          <w:b/>
          <w:bCs/>
          <w:color w:val="auto"/>
          <w:kern w:val="0"/>
          <w:sz w:val="22"/>
          <w:u w:val="single"/>
        </w:rPr>
        <w:t>               </w:t>
      </w:r>
    </w:p>
    <w:p>
      <w:pPr>
        <w:widowControl/>
        <w:shd w:val="clear" w:color="auto" w:fill="FFFFFF"/>
        <w:spacing w:before="68" w:after="68"/>
        <w:jc w:val="center"/>
        <w:rPr>
          <w:rFonts w:ascii="宋体" w:hAnsi="宋体" w:eastAsia="微软雅黑" w:cs="宋体"/>
          <w:b/>
          <w:bCs/>
          <w:color w:val="auto"/>
          <w:kern w:val="0"/>
          <w:sz w:val="22"/>
          <w:szCs w:val="22"/>
          <w:u w:val="single"/>
        </w:rPr>
      </w:pPr>
      <w:r>
        <w:rPr>
          <w:rFonts w:ascii="宋体" w:hAnsi="宋体" w:eastAsia="微软雅黑" w:cs="宋体"/>
          <w:b/>
          <w:bCs/>
          <w:color w:val="auto"/>
          <w:kern w:val="0"/>
          <w:sz w:val="22"/>
          <w:szCs w:val="22"/>
          <w:u w:val="single"/>
        </w:rPr>
        <w:br w:type="textWrapping"/>
      </w:r>
      <w:r>
        <w:rPr>
          <w:rFonts w:ascii="宋体" w:hAnsi="宋体" w:eastAsia="微软雅黑" w:cs="宋体"/>
          <w:b/>
          <w:bCs/>
          <w:color w:val="auto"/>
          <w:kern w:val="0"/>
          <w:sz w:val="22"/>
          <w:szCs w:val="22"/>
          <w:u w:val="single"/>
        </w:rPr>
        <w:br w:type="textWrapping"/>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目  录</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line="421" w:lineRule="atLeast"/>
        <w:jc w:val="left"/>
        <w:rPr>
          <w:rFonts w:hint="default" w:ascii="宋体" w:hAnsi="宋体" w:eastAsia="微软雅黑" w:cs="宋体"/>
          <w:color w:val="auto"/>
          <w:kern w:val="0"/>
          <w:sz w:val="22"/>
          <w:szCs w:val="22"/>
          <w:lang w:val="en-US" w:eastAsia="zh-CN"/>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1：响应函</w:t>
      </w:r>
    </w:p>
    <w:p>
      <w:pPr>
        <w:widowControl/>
        <w:shd w:val="clear" w:color="auto" w:fill="FFFFFF"/>
        <w:spacing w:before="68" w:after="68" w:line="421" w:lineRule="atLeast"/>
        <w:jc w:val="left"/>
        <w:rPr>
          <w:rFonts w:hint="default" w:ascii="宋体" w:hAnsi="宋体" w:eastAsia="微软雅黑" w:cs="宋体"/>
          <w:color w:val="auto"/>
          <w:kern w:val="0"/>
          <w:sz w:val="22"/>
          <w:szCs w:val="22"/>
          <w:lang w:val="en-US" w:eastAsia="zh-CN"/>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2：资格证明文件</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3</w:t>
      </w:r>
      <w:r>
        <w:rPr>
          <w:rFonts w:ascii="宋体" w:hAnsi="宋体" w:eastAsia="微软雅黑" w:cs="宋体"/>
          <w:color w:val="auto"/>
          <w:kern w:val="0"/>
          <w:sz w:val="22"/>
          <w:szCs w:val="22"/>
        </w:rPr>
        <w:t>：报价一览表</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4</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单位负责人授权书</w:t>
      </w:r>
    </w:p>
    <w:p>
      <w:pPr>
        <w:widowControl/>
        <w:shd w:val="clear" w:color="auto" w:fill="FFFFFF"/>
        <w:spacing w:before="68" w:after="68" w:line="421" w:lineRule="atLeast"/>
        <w:jc w:val="left"/>
        <w:rPr>
          <w:rFonts w:ascii="宋体" w:hAnsi="宋体" w:eastAsia="微软雅黑" w:cs="宋体"/>
          <w:color w:val="auto"/>
          <w:kern w:val="0"/>
          <w:sz w:val="21"/>
          <w:szCs w:val="21"/>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5</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营业执照等证明文件</w:t>
      </w:r>
    </w:p>
    <w:p>
      <w:pPr>
        <w:widowControl/>
        <w:shd w:val="clear" w:color="auto" w:fill="FFFFFF"/>
        <w:spacing w:before="68" w:after="68" w:line="421" w:lineRule="atLeast"/>
        <w:jc w:val="left"/>
        <w:rPr>
          <w:rFonts w:hint="eastAsia" w:ascii="宋体" w:hAnsi="宋体" w:eastAsia="微软雅黑" w:cs="宋体"/>
          <w:color w:val="auto"/>
          <w:kern w:val="0"/>
          <w:sz w:val="22"/>
          <w:szCs w:val="22"/>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6</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信用记录查询结果</w:t>
      </w:r>
    </w:p>
    <w:p>
      <w:pPr>
        <w:widowControl/>
        <w:shd w:val="clear" w:color="auto" w:fill="FFFFFF"/>
        <w:spacing w:before="68" w:after="68" w:line="421" w:lineRule="atLeast"/>
        <w:jc w:val="left"/>
        <w:rPr>
          <w:rFonts w:hint="eastAsia" w:ascii="宋体" w:hAnsi="宋体" w:eastAsia="微软雅黑" w:cs="宋体"/>
          <w:color w:val="auto"/>
          <w:kern w:val="0"/>
          <w:sz w:val="22"/>
          <w:szCs w:val="22"/>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7</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具备履行合同所必需设备和专业技术能力证明材料</w:t>
      </w:r>
    </w:p>
    <w:p>
      <w:pPr>
        <w:widowControl/>
        <w:shd w:val="clear" w:color="auto" w:fill="FFFFFF"/>
        <w:spacing w:before="68" w:after="68" w:line="421" w:lineRule="atLeast"/>
        <w:jc w:val="left"/>
        <w:rPr>
          <w:rFonts w:hint="eastAsia"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附件1          </w:t>
      </w:r>
      <w:r>
        <w:rPr>
          <w:rFonts w:hint="eastAsia" w:ascii="宋体" w:hAnsi="宋体" w:eastAsia="微软雅黑" w:cs="宋体"/>
          <w:b/>
          <w:bCs/>
          <w:color w:val="auto"/>
          <w:kern w:val="0"/>
          <w:sz w:val="32"/>
          <w:szCs w:val="32"/>
          <w:lang w:eastAsia="zh-CN"/>
        </w:rPr>
        <w:t>询价</w:t>
      </w:r>
      <w:r>
        <w:rPr>
          <w:rFonts w:hint="eastAsia" w:ascii="宋体" w:hAnsi="宋体" w:eastAsia="微软雅黑" w:cs="宋体"/>
          <w:b/>
          <w:bCs/>
          <w:color w:val="auto"/>
          <w:kern w:val="0"/>
          <w:sz w:val="32"/>
          <w:szCs w:val="32"/>
        </w:rPr>
        <w:t>响应声明</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致：</w:t>
      </w:r>
      <w:r>
        <w:rPr>
          <w:rFonts w:hint="eastAsia" w:ascii="宋体" w:hAnsi="宋体" w:eastAsia="微软雅黑" w:cs="宋体"/>
          <w:color w:val="auto"/>
          <w:kern w:val="0"/>
          <w:sz w:val="22"/>
          <w:szCs w:val="22"/>
          <w:u w:val="single"/>
        </w:rPr>
        <w:t>     (采购人或采购代理机构)      </w:t>
      </w:r>
      <w:r>
        <w:rPr>
          <w:rFonts w:hint="eastAsia" w:ascii="宋体" w:hAnsi="宋体" w:eastAsia="微软雅黑" w:cs="宋体"/>
          <w:color w:val="auto"/>
          <w:kern w:val="0"/>
          <w:sz w:val="22"/>
          <w:szCs w:val="22"/>
        </w:rPr>
        <w:t> </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1.根据贵方为 </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项目（项目编号:</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）的采购公告（或采购邀请书），我方签字代表</w:t>
      </w:r>
      <w:r>
        <w:rPr>
          <w:rFonts w:hint="eastAsia" w:ascii="宋体" w:hAnsi="宋体" w:eastAsia="微软雅黑" w:cs="宋体"/>
          <w:color w:val="auto"/>
          <w:kern w:val="0"/>
          <w:sz w:val="22"/>
          <w:szCs w:val="22"/>
          <w:u w:val="single"/>
        </w:rPr>
        <w:t>          （全名、职务）   </w:t>
      </w:r>
      <w:r>
        <w:rPr>
          <w:rFonts w:hint="eastAsia" w:ascii="宋体" w:hAnsi="宋体" w:eastAsia="微软雅黑" w:cs="宋体"/>
          <w:color w:val="auto"/>
          <w:kern w:val="0"/>
          <w:sz w:val="22"/>
          <w:szCs w:val="22"/>
        </w:rPr>
        <w:t>经正式授权并代表的供应商</w:t>
      </w:r>
      <w:r>
        <w:rPr>
          <w:rFonts w:hint="eastAsia" w:ascii="宋体" w:hAnsi="宋体" w:eastAsia="微软雅黑" w:cs="宋体"/>
          <w:color w:val="auto"/>
          <w:kern w:val="0"/>
          <w:sz w:val="22"/>
          <w:szCs w:val="22"/>
          <w:u w:val="single"/>
        </w:rPr>
        <w:t>          （供应商名称、地址）    </w:t>
      </w:r>
      <w:r>
        <w:rPr>
          <w:rFonts w:hint="eastAsia" w:ascii="宋体" w:hAnsi="宋体" w:eastAsia="微软雅黑" w:cs="宋体"/>
          <w:color w:val="auto"/>
          <w:kern w:val="0"/>
          <w:sz w:val="22"/>
          <w:szCs w:val="22"/>
        </w:rPr>
        <w:t>提交包含下述内容的首次响应文件纸质文本正本</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套，副本</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套及电子文档</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（1）响应函</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（2）资格证明文件</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（3）报价一览表（含详细报价书）</w:t>
      </w:r>
    </w:p>
    <w:p>
      <w:pPr>
        <w:widowControl/>
        <w:shd w:val="clear" w:color="auto" w:fill="FFFFFF"/>
        <w:spacing w:before="68" w:after="68" w:line="421" w:lineRule="atLeast"/>
        <w:ind w:firstLine="440" w:firstLineChars="200"/>
        <w:jc w:val="left"/>
        <w:rPr>
          <w:rFonts w:hint="eastAsia" w:ascii="微软雅黑" w:hAnsi="微软雅黑" w:eastAsia="微软雅黑" w:cs="宋体"/>
          <w:color w:val="auto"/>
          <w:kern w:val="0"/>
          <w:sz w:val="18"/>
          <w:szCs w:val="18"/>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4</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rPr>
        <w:t>单位负责人授权书</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1"/>
          <w:szCs w:val="21"/>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5</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1"/>
          <w:szCs w:val="21"/>
        </w:rPr>
        <w:t>营业执照等证明文件</w:t>
      </w:r>
    </w:p>
    <w:p>
      <w:pPr>
        <w:widowControl/>
        <w:shd w:val="clear" w:color="auto" w:fill="FFFFFF"/>
        <w:spacing w:before="68" w:after="68" w:line="421"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6</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rPr>
        <w:t>信用记录查询结果</w:t>
      </w:r>
    </w:p>
    <w:p>
      <w:pPr>
        <w:widowControl/>
        <w:shd w:val="clear" w:color="auto" w:fill="FFFFFF"/>
        <w:spacing w:before="68" w:after="68" w:line="421"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7</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rPr>
        <w:t>具备履行合同所必需设备和专业技术能力证明材料</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w:t>
      </w:r>
      <w:r>
        <w:rPr>
          <w:rFonts w:hint="eastAsia" w:ascii="宋体" w:hAnsi="宋体" w:eastAsia="微软雅黑" w:cs="宋体"/>
          <w:color w:val="auto"/>
          <w:kern w:val="0"/>
          <w:sz w:val="22"/>
          <w:szCs w:val="22"/>
          <w:lang w:val="en-US" w:eastAsia="zh-CN"/>
        </w:rPr>
        <w:t xml:space="preserve">  </w:t>
      </w:r>
      <w:r>
        <w:rPr>
          <w:rFonts w:hint="eastAsia" w:ascii="宋体" w:hAnsi="宋体" w:eastAsia="微软雅黑" w:cs="宋体"/>
          <w:color w:val="auto"/>
          <w:kern w:val="0"/>
          <w:sz w:val="22"/>
          <w:szCs w:val="22"/>
        </w:rPr>
        <w:t xml:space="preserve"> 2.据此函，我方宣布响应承诺如下：</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w:t>
      </w:r>
      <w:r>
        <w:rPr>
          <w:rFonts w:hint="eastAsia" w:ascii="宋体" w:hAnsi="宋体" w:eastAsia="微软雅黑" w:cs="宋体"/>
          <w:color w:val="auto"/>
          <w:kern w:val="0"/>
          <w:sz w:val="22"/>
          <w:szCs w:val="22"/>
          <w:lang w:val="en-US" w:eastAsia="zh-CN"/>
        </w:rPr>
        <w:t xml:space="preserve">  </w:t>
      </w:r>
      <w:r>
        <w:rPr>
          <w:rFonts w:hint="eastAsia" w:ascii="宋体" w:hAnsi="宋体" w:eastAsia="微软雅黑" w:cs="宋体"/>
          <w:color w:val="auto"/>
          <w:kern w:val="0"/>
          <w:sz w:val="22"/>
          <w:szCs w:val="22"/>
        </w:rPr>
        <w:t xml:space="preserve"> 2.1我方已详细审查全部</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文件，我方完全熟悉和理解其中的要求、条款和条件，且无任何异议。我方承诺将按竞争性磋商文件的各项规定履行合同责任和义务。</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xml:space="preserve">  </w:t>
      </w:r>
      <w:r>
        <w:rPr>
          <w:rFonts w:hint="eastAsia" w:ascii="宋体" w:hAnsi="宋体" w:eastAsia="微软雅黑" w:cs="宋体"/>
          <w:color w:val="auto"/>
          <w:kern w:val="0"/>
          <w:sz w:val="22"/>
          <w:szCs w:val="22"/>
          <w:lang w:val="en-US" w:eastAsia="zh-CN"/>
        </w:rPr>
        <w:t xml:space="preserve">  </w:t>
      </w:r>
      <w:r>
        <w:rPr>
          <w:rFonts w:hint="eastAsia" w:ascii="宋体" w:hAnsi="宋体" w:eastAsia="微软雅黑" w:cs="宋体"/>
          <w:color w:val="auto"/>
          <w:kern w:val="0"/>
          <w:sz w:val="22"/>
          <w:szCs w:val="22"/>
        </w:rPr>
        <w:t>2.2一旦我方获得成交，我方将按照</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2.3我方承诺：递交的所有响应文件（包括首次响应文件、补充澄清、最后报价等响应文件）在</w:t>
      </w:r>
      <w:r>
        <w:rPr>
          <w:rFonts w:hint="eastAsia" w:ascii="宋体" w:hAnsi="宋体" w:eastAsia="微软雅黑" w:cs="宋体"/>
          <w:color w:val="auto"/>
          <w:kern w:val="0"/>
          <w:sz w:val="22"/>
          <w:szCs w:val="22"/>
          <w:lang w:eastAsia="zh-CN"/>
        </w:rPr>
        <w:t>询价文件第一章第五点规定的</w:t>
      </w:r>
      <w:r>
        <w:rPr>
          <w:rFonts w:hint="eastAsia" w:ascii="宋体" w:hAnsi="宋体" w:eastAsia="微软雅黑" w:cs="宋体"/>
          <w:color w:val="auto"/>
          <w:kern w:val="0"/>
          <w:sz w:val="22"/>
          <w:szCs w:val="22"/>
        </w:rPr>
        <w:t>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2.</w:t>
      </w:r>
      <w:r>
        <w:rPr>
          <w:rFonts w:hint="eastAsia" w:ascii="宋体" w:hAnsi="宋体" w:eastAsia="微软雅黑" w:cs="宋体"/>
          <w:color w:val="auto"/>
          <w:kern w:val="0"/>
          <w:sz w:val="22"/>
          <w:szCs w:val="22"/>
          <w:lang w:val="en-US" w:eastAsia="zh-CN"/>
        </w:rPr>
        <w:t>4</w:t>
      </w:r>
      <w:r>
        <w:rPr>
          <w:rFonts w:hint="eastAsia" w:ascii="宋体" w:hAnsi="宋体" w:eastAsia="微软雅黑" w:cs="宋体"/>
          <w:color w:val="auto"/>
          <w:kern w:val="0"/>
          <w:sz w:val="22"/>
          <w:szCs w:val="22"/>
        </w:rPr>
        <w:t>我方愿意向贵方提供任何与本项目</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采购有关的数据或资料。若贵方需要，我方愿意提供我方作出的一切承诺的证明材料。</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2.</w:t>
      </w:r>
      <w:r>
        <w:rPr>
          <w:rFonts w:hint="eastAsia" w:ascii="宋体" w:hAnsi="宋体" w:eastAsia="微软雅黑" w:cs="宋体"/>
          <w:color w:val="auto"/>
          <w:kern w:val="0"/>
          <w:sz w:val="22"/>
          <w:szCs w:val="22"/>
          <w:lang w:val="en-US" w:eastAsia="zh-CN"/>
        </w:rPr>
        <w:t>5</w:t>
      </w:r>
      <w:r>
        <w:rPr>
          <w:rFonts w:hint="eastAsia" w:ascii="宋体" w:hAnsi="宋体" w:eastAsia="微软雅黑" w:cs="宋体"/>
          <w:color w:val="auto"/>
          <w:kern w:val="0"/>
          <w:sz w:val="22"/>
          <w:szCs w:val="22"/>
        </w:rPr>
        <w:t>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通信地址:</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邮编：</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传真号</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联系电话（固定电话和移动电话）： </w:t>
      </w:r>
      <w:r>
        <w:rPr>
          <w:rFonts w:hint="eastAsia" w:ascii="宋体" w:hAnsi="宋体" w:eastAsia="微软雅黑" w:cs="宋体"/>
          <w:color w:val="auto"/>
          <w:kern w:val="0"/>
          <w:sz w:val="22"/>
          <w:szCs w:val="22"/>
          <w:u w:val="single"/>
        </w:rPr>
        <w:t xml:space="preserve">                         .</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供应商代表：</w:t>
      </w:r>
      <w:r>
        <w:rPr>
          <w:rFonts w:hint="eastAsia" w:ascii="宋体" w:hAnsi="宋体" w:eastAsia="微软雅黑" w:cs="宋体"/>
          <w:color w:val="auto"/>
          <w:kern w:val="0"/>
          <w:sz w:val="22"/>
          <w:szCs w:val="22"/>
          <w:u w:val="single"/>
        </w:rPr>
        <w:t>             （签字）                  </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供应商代表电子信箱：</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供应商：</w:t>
      </w:r>
      <w:r>
        <w:rPr>
          <w:rFonts w:hint="eastAsia" w:ascii="宋体" w:hAnsi="宋体" w:eastAsia="微软雅黑" w:cs="宋体"/>
          <w:color w:val="auto"/>
          <w:kern w:val="0"/>
          <w:sz w:val="22"/>
          <w:szCs w:val="22"/>
          <w:u w:val="single"/>
        </w:rPr>
        <w:t>         （全称并加盖公章）              .</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日  期：</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年</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月</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日</w:t>
      </w:r>
    </w:p>
    <w:p>
      <w:pPr>
        <w:widowControl/>
        <w:shd w:val="clear" w:color="auto" w:fill="FFFFFF"/>
        <w:spacing w:before="68" w:after="68" w:line="340" w:lineRule="atLeast"/>
        <w:jc w:val="both"/>
        <w:rPr>
          <w:rFonts w:hint="eastAsia" w:ascii="微软雅黑" w:hAnsi="微软雅黑" w:eastAsia="微软雅黑" w:cs="宋体"/>
          <w:color w:val="auto"/>
          <w:kern w:val="0"/>
          <w:sz w:val="18"/>
          <w:szCs w:val="18"/>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 xml:space="preserve">2                    </w:t>
      </w:r>
      <w:r>
        <w:rPr>
          <w:rFonts w:ascii="宋体" w:hAnsi="宋体" w:eastAsia="微软雅黑" w:cs="宋体"/>
          <w:b/>
          <w:bCs/>
          <w:color w:val="auto"/>
          <w:kern w:val="0"/>
          <w:sz w:val="33"/>
          <w:szCs w:val="33"/>
        </w:rPr>
        <w:t>资格</w:t>
      </w:r>
      <w:r>
        <w:rPr>
          <w:rFonts w:hint="eastAsia" w:ascii="宋体" w:hAnsi="宋体" w:eastAsia="微软雅黑" w:cs="宋体"/>
          <w:b/>
          <w:bCs/>
          <w:color w:val="auto"/>
          <w:kern w:val="0"/>
          <w:sz w:val="33"/>
          <w:szCs w:val="33"/>
          <w:lang w:eastAsia="zh-CN"/>
        </w:rPr>
        <w:t>证明文件</w:t>
      </w: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说明：采购人或采购代理机构可以根据项目的特点和需要，在</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w:t>
      </w:r>
      <w:r>
        <w:rPr>
          <w:rFonts w:hint="eastAsia" w:ascii="宋体" w:hAnsi="宋体" w:eastAsia="微软雅黑" w:cs="宋体"/>
          <w:color w:val="auto"/>
          <w:kern w:val="0"/>
          <w:sz w:val="22"/>
          <w:szCs w:val="22"/>
          <w:lang w:eastAsia="zh-CN"/>
        </w:rPr>
        <w:t>询价要求</w:t>
      </w:r>
      <w:r>
        <w:rPr>
          <w:rFonts w:ascii="宋体" w:hAnsi="宋体" w:eastAsia="微软雅黑" w:cs="宋体"/>
          <w:color w:val="auto"/>
          <w:kern w:val="0"/>
          <w:sz w:val="22"/>
          <w:szCs w:val="22"/>
        </w:rPr>
        <w:t>”中特定资格条件，对其它资格证明文件进行具体规定，供应商应按照</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文件要求，在此项下提供相关证明材料，并加盖供应商单位公章。</w:t>
      </w:r>
    </w:p>
    <w:p>
      <w:pPr>
        <w:widowControl/>
        <w:shd w:val="clear" w:color="auto" w:fill="FFFFFF"/>
        <w:spacing w:before="68" w:after="68" w:line="340" w:lineRule="atLeast"/>
        <w:rPr>
          <w:rFonts w:ascii="宋体" w:hAnsi="宋体" w:eastAsia="微软雅黑" w:cs="宋体"/>
          <w:color w:val="auto"/>
          <w:kern w:val="0"/>
          <w:sz w:val="22"/>
          <w:szCs w:val="22"/>
        </w:rPr>
      </w:pPr>
    </w:p>
    <w:p>
      <w:pPr>
        <w:widowControl/>
        <w:shd w:val="clear" w:color="auto" w:fill="FFFFFF"/>
        <w:spacing w:before="68" w:after="68" w:line="340" w:lineRule="atLeast"/>
        <w:rPr>
          <w:rFonts w:ascii="宋体" w:hAnsi="宋体" w:eastAsia="微软雅黑" w:cs="宋体"/>
          <w:color w:val="auto"/>
          <w:kern w:val="0"/>
          <w:sz w:val="22"/>
          <w:szCs w:val="22"/>
          <w:u w:val="single"/>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(采购人或采购代理机构)       </w:t>
      </w:r>
    </w:p>
    <w:p>
      <w:pPr>
        <w:pStyle w:val="2"/>
        <w:rPr>
          <w:rFonts w:hint="eastAsia"/>
          <w:color w:val="auto"/>
        </w:rPr>
      </w:pP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  1、</w:t>
      </w:r>
      <w:r>
        <w:rPr>
          <w:rFonts w:ascii="宋体" w:hAnsi="宋体" w:eastAsia="微软雅黑" w:cs="宋体"/>
          <w:color w:val="auto"/>
          <w:kern w:val="0"/>
          <w:sz w:val="22"/>
          <w:szCs w:val="22"/>
        </w:rPr>
        <w:t>我方已知晓</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文件要求并认真审核自身情况，在此郑重声明，我方具备并满足下</w:t>
      </w:r>
      <w:r>
        <w:rPr>
          <w:rFonts w:hint="eastAsia" w:ascii="宋体" w:hAnsi="宋体" w:eastAsia="微软雅黑" w:cs="宋体"/>
          <w:color w:val="auto"/>
          <w:kern w:val="0"/>
          <w:sz w:val="22"/>
          <w:szCs w:val="22"/>
          <w:lang w:eastAsia="zh-CN"/>
        </w:rPr>
        <w:t>询价要求中</w:t>
      </w:r>
      <w:r>
        <w:rPr>
          <w:rFonts w:ascii="宋体" w:hAnsi="宋体" w:eastAsia="微软雅黑" w:cs="宋体"/>
          <w:color w:val="auto"/>
          <w:kern w:val="0"/>
          <w:sz w:val="22"/>
          <w:szCs w:val="22"/>
        </w:rPr>
        <w:t>的规定。本声明如有虚假或不实之处，我方将失去合格供应商资格。</w:t>
      </w:r>
    </w:p>
    <w:p>
      <w:pPr>
        <w:widowControl/>
        <w:shd w:val="clear" w:color="auto" w:fill="FFFFFF"/>
        <w:spacing w:before="68" w:after="68" w:line="340" w:lineRule="atLeast"/>
        <w:ind w:firstLine="435"/>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2、我方对上述声明的真实性、合法性、准确性、有效性负责，并愿意根据</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文件和</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过程中贵方要求提供全部现有资料、数据、文件等予以证实。</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备注：对于接受联合体形式的磋商且供应商是联合体的，则联合体各成员都应当提交本资格证明文件。</w:t>
      </w: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40"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Style w:val="11"/>
          <w:rFonts w:hint="eastAsia" w:ascii="宋体" w:hAnsi="宋体" w:eastAsia="宋体" w:cs="宋体"/>
          <w:color w:val="auto"/>
          <w:spacing w:val="0"/>
          <w:sz w:val="36"/>
          <w:szCs w:val="36"/>
          <w:lang w:eastAsia="zh-CN"/>
        </w:rPr>
      </w:pPr>
      <w:r>
        <w:rPr>
          <w:rFonts w:ascii="宋体" w:hAnsi="宋体" w:eastAsia="微软雅黑" w:cs="宋体"/>
          <w:color w:val="auto"/>
          <w:kern w:val="0"/>
          <w:sz w:val="22"/>
          <w:szCs w:val="22"/>
        </w:rPr>
        <w:t> </w:t>
      </w:r>
    </w:p>
    <w:p>
      <w:pPr>
        <w:widowControl/>
        <w:shd w:val="clear" w:color="auto" w:fill="FFFFFF"/>
        <w:spacing w:before="68" w:after="68" w:line="448" w:lineRule="atLeast"/>
        <w:jc w:val="left"/>
        <w:rPr>
          <w:rFonts w:hint="eastAsia" w:ascii="宋体" w:hAnsi="宋体" w:eastAsia="微软雅黑" w:cs="宋体"/>
          <w:b/>
          <w:bCs/>
          <w:color w:val="auto"/>
          <w:kern w:val="0"/>
          <w:sz w:val="33"/>
          <w:lang w:eastAsia="zh-CN"/>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 xml:space="preserve">3        </w:t>
      </w:r>
      <w:r>
        <w:rPr>
          <w:rFonts w:hint="eastAsia" w:ascii="宋体" w:hAnsi="宋体" w:eastAsia="微软雅黑" w:cs="宋体"/>
          <w:b/>
          <w:bCs/>
          <w:color w:val="auto"/>
          <w:kern w:val="0"/>
          <w:sz w:val="33"/>
          <w:lang w:val="en-US" w:eastAsia="zh-CN"/>
        </w:rPr>
        <w:t xml:space="preserve">        </w:t>
      </w:r>
      <w:r>
        <w:rPr>
          <w:rFonts w:hint="eastAsia" w:ascii="宋体" w:hAnsi="宋体" w:eastAsia="微软雅黑" w:cs="宋体"/>
          <w:b/>
          <w:bCs/>
          <w:color w:val="auto"/>
          <w:kern w:val="0"/>
          <w:sz w:val="33"/>
          <w:lang w:eastAsia="zh-CN"/>
        </w:rPr>
        <w:t>报价一览表</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（全称加盖单位公章）</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 货币单位：元人民币</w:t>
      </w:r>
    </w:p>
    <w:tbl>
      <w:tblPr>
        <w:tblStyle w:val="8"/>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备注：详细报价书另纸详列，格式自拟。</w:t>
      </w:r>
    </w:p>
    <w:p>
      <w:pP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w:t>
      </w:r>
    </w:p>
    <w:p>
      <w:pPr>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ind w:firstLine="3780" w:firstLineChars="1800"/>
        <w:rPr>
          <w:color w:val="auto"/>
        </w:rPr>
      </w:pPr>
      <w:r>
        <w:rPr>
          <w:rFonts w:hint="eastAsia" w:ascii="宋体" w:hAnsi="宋体" w:eastAsia="宋体" w:cs="宋体"/>
          <w:color w:val="auto"/>
          <w:spacing w:val="0"/>
          <w:sz w:val="21"/>
          <w:szCs w:val="21"/>
        </w:rPr>
        <w:t> </w:t>
      </w:r>
      <w:r>
        <w:rPr>
          <w:rFonts w:hint="eastAsia" w:ascii="宋体" w:hAnsi="宋体" w:eastAsia="宋体" w:cs="宋体"/>
          <w:color w:val="auto"/>
          <w:spacing w:val="0"/>
          <w:sz w:val="24"/>
          <w:szCs w:val="24"/>
        </w:rPr>
        <w:t>供应商代表：</w:t>
      </w:r>
      <w:r>
        <w:rPr>
          <w:rFonts w:hint="eastAsia" w:ascii="宋体" w:hAnsi="宋体" w:eastAsia="宋体" w:cs="宋体"/>
          <w:color w:val="auto"/>
          <w:spacing w:val="0"/>
          <w:sz w:val="24"/>
          <w:szCs w:val="24"/>
          <w:u w:val="single"/>
        </w:rPr>
        <w:t>      （签字）</w:t>
      </w:r>
      <w:r>
        <w:rPr>
          <w:rFonts w:hint="eastAsia" w:ascii="宋体" w:hAnsi="宋体" w:eastAsia="宋体" w:cs="宋体"/>
          <w:color w:val="auto"/>
          <w:spacing w:val="0"/>
          <w:sz w:val="24"/>
          <w:szCs w:val="24"/>
        </w:rPr>
        <w:t>   </w:t>
      </w:r>
    </w:p>
    <w:p>
      <w:pPr>
        <w:rPr>
          <w:color w:val="auto"/>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auto"/>
          <w:kern w:val="0"/>
          <w:sz w:val="33"/>
          <w:lang w:eastAsia="zh-CN"/>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4</w:t>
      </w:r>
      <w:r>
        <w:rPr>
          <w:rFonts w:ascii="宋体" w:hAnsi="宋体" w:eastAsia="微软雅黑" w:cs="宋体"/>
          <w:color w:val="auto"/>
          <w:kern w:val="0"/>
          <w:sz w:val="22"/>
          <w:szCs w:val="22"/>
        </w:rPr>
        <w:t xml:space="preserve">             </w:t>
      </w:r>
      <w:r>
        <w:rPr>
          <w:rFonts w:hint="eastAsia" w:ascii="宋体" w:hAnsi="宋体" w:eastAsia="微软雅黑" w:cs="宋体"/>
          <w:b/>
          <w:bCs/>
          <w:color w:val="auto"/>
          <w:kern w:val="0"/>
          <w:sz w:val="33"/>
          <w:lang w:eastAsia="zh-CN"/>
        </w:rPr>
        <w:t>单位负责人授权书</w:t>
      </w:r>
    </w:p>
    <w:p>
      <w:pPr>
        <w:widowControl/>
        <w:shd w:val="clear" w:color="auto" w:fill="FFFFFF"/>
        <w:spacing w:before="68" w:after="68" w:line="367"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w:t>
      </w:r>
      <w:r>
        <w:rPr>
          <w:rFonts w:ascii="Calibri" w:hAnsi="Calibri" w:eastAsia="微软雅黑" w:cs="宋体"/>
          <w:color w:val="auto"/>
          <w:kern w:val="0"/>
          <w:sz w:val="22"/>
          <w:szCs w:val="22"/>
          <w:u w:val="single"/>
        </w:rPr>
        <w:t>)      </w:t>
      </w:r>
      <w:r>
        <w:rPr>
          <w:rFonts w:ascii="宋体" w:hAnsi="宋体" w:eastAsia="微软雅黑" w:cs="宋体"/>
          <w:color w:val="auto"/>
          <w:kern w:val="0"/>
          <w:sz w:val="22"/>
          <w:szCs w:val="22"/>
          <w:u w:val="single"/>
        </w:rPr>
        <w:t> </w:t>
      </w:r>
    </w:p>
    <w:p>
      <w:pPr>
        <w:widowControl/>
        <w:shd w:val="clear" w:color="auto" w:fill="FFFFFF"/>
        <w:spacing w:before="68" w:after="68" w:line="326"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我方的单位负责人</w:t>
      </w:r>
      <w:r>
        <w:rPr>
          <w:rFonts w:ascii="宋体" w:hAnsi="宋体" w:eastAsia="微软雅黑" w:cs="宋体"/>
          <w:color w:val="auto"/>
          <w:kern w:val="0"/>
          <w:sz w:val="22"/>
          <w:szCs w:val="22"/>
          <w:u w:val="single"/>
        </w:rPr>
        <w:t>（填写“单位负责人全名”）</w:t>
      </w:r>
      <w:r>
        <w:rPr>
          <w:rFonts w:ascii="宋体" w:hAnsi="宋体" w:eastAsia="微软雅黑" w:cs="宋体"/>
          <w:color w:val="auto"/>
          <w:kern w:val="0"/>
          <w:sz w:val="22"/>
          <w:szCs w:val="22"/>
        </w:rPr>
        <w:t>授权</w:t>
      </w:r>
      <w:r>
        <w:rPr>
          <w:rFonts w:ascii="宋体" w:hAnsi="宋体" w:eastAsia="微软雅黑" w:cs="宋体"/>
          <w:color w:val="auto"/>
          <w:kern w:val="0"/>
          <w:sz w:val="22"/>
          <w:szCs w:val="22"/>
          <w:u w:val="single"/>
        </w:rPr>
        <w:t>（填写“供应商代表全名”）</w:t>
      </w:r>
      <w:r>
        <w:rPr>
          <w:rFonts w:ascii="宋体" w:hAnsi="宋体" w:eastAsia="微软雅黑" w:cs="宋体"/>
          <w:color w:val="auto"/>
          <w:kern w:val="0"/>
          <w:sz w:val="22"/>
          <w:szCs w:val="22"/>
        </w:rPr>
        <w:t>为我方的供应商代表，代表我方参加</w:t>
      </w:r>
      <w:r>
        <w:rPr>
          <w:rFonts w:ascii="宋体" w:hAnsi="宋体" w:eastAsia="微软雅黑" w:cs="宋体"/>
          <w:color w:val="auto"/>
          <w:kern w:val="0"/>
          <w:sz w:val="22"/>
          <w:szCs w:val="22"/>
          <w:u w:val="single"/>
        </w:rPr>
        <w:t>  （填写“项目名称”）   </w:t>
      </w:r>
      <w:r>
        <w:rPr>
          <w:rFonts w:ascii="宋体" w:hAnsi="宋体" w:eastAsia="微软雅黑" w:cs="宋体"/>
          <w:color w:val="auto"/>
          <w:kern w:val="0"/>
          <w:sz w:val="22"/>
          <w:szCs w:val="22"/>
        </w:rPr>
        <w:t>项目（项目编号：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供应商代表无转委权。特此授权。</w:t>
      </w:r>
    </w:p>
    <w:p>
      <w:pPr>
        <w:widowControl/>
        <w:shd w:val="clear" w:color="auto" w:fill="FFFFFF"/>
        <w:spacing w:before="68" w:after="68" w:line="326" w:lineRule="atLeast"/>
        <w:jc w:val="center"/>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（以下无正文）</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单位负责人：</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身份证号：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手机：</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身份证号：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手机：</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授权方</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w:t>
      </w:r>
      <w:r>
        <w:rPr>
          <w:rFonts w:ascii="宋体" w:hAnsi="宋体" w:eastAsia="微软雅黑" w:cs="宋体"/>
          <w:color w:val="auto"/>
          <w:kern w:val="0"/>
          <w:sz w:val="22"/>
          <w:szCs w:val="22"/>
          <w:u w:val="single"/>
        </w:rPr>
        <w:t>（全称并加盖单位公章）</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单位负责人签字或盖章：</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接受授权方</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供应商代表签字：</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righ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签署日期：</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67"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附：单位负责人、供应商代表的身份证正反面复印件</w:t>
      </w:r>
    </w:p>
    <w:tbl>
      <w:tblPr>
        <w:tblStyle w:val="8"/>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95" w:type="dxa"/>
              <w:bottom w:w="0" w:type="dxa"/>
              <w:right w:w="95" w:type="dxa"/>
            </w:tcMar>
            <w:vAlign w:val="center"/>
          </w:tcPr>
          <w:p>
            <w:pPr>
              <w:widowControl/>
              <w:spacing w:line="367" w:lineRule="atLeast"/>
              <w:jc w:val="center"/>
              <w:rPr>
                <w:rFonts w:ascii="宋体" w:hAnsi="宋体" w:cs="宋体"/>
                <w:color w:val="auto"/>
                <w:kern w:val="0"/>
                <w:sz w:val="24"/>
              </w:rPr>
            </w:pPr>
            <w:r>
              <w:rPr>
                <w:rFonts w:ascii="宋体" w:hAnsi="宋体" w:cs="宋体"/>
                <w:b/>
                <w:bCs/>
                <w:color w:val="auto"/>
                <w:kern w:val="0"/>
                <w:sz w:val="22"/>
              </w:rPr>
              <w:t> </w:t>
            </w:r>
          </w:p>
          <w:p>
            <w:pPr>
              <w:widowControl/>
              <w:spacing w:line="367" w:lineRule="atLeast"/>
              <w:jc w:val="center"/>
              <w:rPr>
                <w:rFonts w:ascii="宋体" w:hAnsi="宋体" w:cs="宋体"/>
                <w:color w:val="auto"/>
                <w:kern w:val="0"/>
                <w:sz w:val="24"/>
              </w:rPr>
            </w:pPr>
            <w:r>
              <w:rPr>
                <w:rFonts w:ascii="宋体" w:hAnsi="宋体" w:cs="宋体"/>
                <w:b/>
                <w:bCs/>
                <w:color w:val="auto"/>
                <w:kern w:val="0"/>
                <w:sz w:val="22"/>
              </w:rPr>
              <w:t>要求：真实、有效、清晰</w:t>
            </w:r>
          </w:p>
          <w:p>
            <w:pPr>
              <w:widowControl/>
              <w:spacing w:line="367" w:lineRule="atLeast"/>
              <w:jc w:val="center"/>
              <w:rPr>
                <w:rFonts w:ascii="宋体" w:hAnsi="宋体" w:cs="宋体"/>
                <w:color w:val="auto"/>
                <w:kern w:val="0"/>
                <w:sz w:val="24"/>
              </w:rPr>
            </w:pPr>
            <w:r>
              <w:rPr>
                <w:rFonts w:ascii="宋体" w:hAnsi="宋体" w:cs="宋体"/>
                <w:b/>
                <w:bCs/>
                <w:color w:val="auto"/>
                <w:kern w:val="0"/>
                <w:sz w:val="22"/>
              </w:rPr>
              <w:t> </w:t>
            </w:r>
          </w:p>
        </w:tc>
      </w:tr>
    </w:tbl>
    <w:p>
      <w:pPr>
        <w:widowControl/>
        <w:shd w:val="clear" w:color="auto" w:fill="FFFFFF"/>
        <w:spacing w:before="68" w:after="68" w:line="258"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★注意：</w:t>
      </w:r>
    </w:p>
    <w:p>
      <w:pPr>
        <w:widowControl/>
        <w:shd w:val="clear" w:color="auto" w:fill="FFFFFF"/>
        <w:spacing w:line="258"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1、企业（银行、保险、石油石化、电力、电信等行业除外）、事业单位和社会团体法人的“单位负责人”指</w:t>
      </w:r>
      <w:r>
        <w:rPr>
          <w:rFonts w:ascii="宋体" w:hAnsi="宋体" w:eastAsia="微软雅黑" w:cs="宋体"/>
          <w:b/>
          <w:bCs/>
          <w:color w:val="auto"/>
          <w:kern w:val="0"/>
          <w:sz w:val="19"/>
        </w:rPr>
        <w:t>法定代表人</w:t>
      </w:r>
      <w:r>
        <w:rPr>
          <w:rFonts w:ascii="宋体" w:hAnsi="宋体" w:eastAsia="微软雅黑" w:cs="宋体"/>
          <w:color w:val="auto"/>
          <w:kern w:val="0"/>
          <w:sz w:val="19"/>
          <w:szCs w:val="19"/>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2、银行、保险、石油石化、电力、电信等行业：以法人身份参加磋商的，“单位负责人”指</w:t>
      </w:r>
      <w:r>
        <w:rPr>
          <w:rFonts w:ascii="宋体" w:hAnsi="宋体" w:eastAsia="微软雅黑" w:cs="宋体"/>
          <w:b/>
          <w:bCs/>
          <w:color w:val="auto"/>
          <w:kern w:val="0"/>
          <w:sz w:val="19"/>
        </w:rPr>
        <w:t>法定代表人</w:t>
      </w:r>
      <w:r>
        <w:rPr>
          <w:rFonts w:ascii="宋体" w:hAnsi="宋体" w:eastAsia="微软雅黑" w:cs="宋体"/>
          <w:color w:val="auto"/>
          <w:kern w:val="0"/>
          <w:sz w:val="19"/>
          <w:szCs w:val="19"/>
        </w:rPr>
        <w:t>，即与实际提交的“营业执照等证明文件”载明的一致；以非法人身份参加磋商的，“单位负责人”指</w:t>
      </w:r>
      <w:r>
        <w:rPr>
          <w:rFonts w:ascii="宋体" w:hAnsi="宋体" w:eastAsia="微软雅黑" w:cs="宋体"/>
          <w:b/>
          <w:bCs/>
          <w:color w:val="auto"/>
          <w:kern w:val="0"/>
          <w:sz w:val="19"/>
        </w:rPr>
        <w:t>代表单位行使职权的主要负责人</w:t>
      </w:r>
      <w:r>
        <w:rPr>
          <w:rFonts w:ascii="宋体" w:hAnsi="宋体" w:eastAsia="微软雅黑" w:cs="宋体"/>
          <w:color w:val="auto"/>
          <w:kern w:val="0"/>
          <w:sz w:val="19"/>
          <w:szCs w:val="19"/>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217" w:line="258"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4、对于接受联合体形式的磋商且供应商是联合体的，则只需要联合体的牵头方提交本授权书，在纸质响应文件正本中的本授权书应为原件。</w:t>
      </w: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auto"/>
          <w:kern w:val="0"/>
          <w:sz w:val="33"/>
          <w:lang w:eastAsia="zh-CN"/>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5</w:t>
      </w:r>
      <w:r>
        <w:rPr>
          <w:rFonts w:ascii="宋体" w:hAnsi="宋体" w:eastAsia="微软雅黑" w:cs="宋体"/>
          <w:color w:val="auto"/>
          <w:kern w:val="0"/>
          <w:sz w:val="22"/>
          <w:szCs w:val="22"/>
        </w:rPr>
        <w:t> </w:t>
      </w:r>
      <w:r>
        <w:rPr>
          <w:rFonts w:ascii="宋体" w:hAnsi="宋体" w:eastAsia="微软雅黑" w:cs="宋体"/>
          <w:b/>
          <w:bCs/>
          <w:color w:val="auto"/>
          <w:kern w:val="0"/>
          <w:sz w:val="22"/>
        </w:rPr>
        <w:t xml:space="preserve">            </w:t>
      </w:r>
      <w:r>
        <w:rPr>
          <w:rFonts w:hint="eastAsia" w:ascii="宋体" w:hAnsi="宋体" w:eastAsia="微软雅黑" w:cs="宋体"/>
          <w:b/>
          <w:bCs/>
          <w:color w:val="auto"/>
          <w:kern w:val="0"/>
          <w:sz w:val="33"/>
          <w:lang w:eastAsia="zh-CN"/>
        </w:rPr>
        <w:t>营业执照等证明文件</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        </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）供应商为法人（包括企业、事业单位和社会团体）的</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签发的我方统一社会信用代码</w:t>
      </w:r>
      <w:r>
        <w:rPr>
          <w:rFonts w:ascii="宋体" w:hAnsi="宋体" w:eastAsia="微软雅黑" w:cs="宋体"/>
          <w:color w:val="auto"/>
          <w:kern w:val="0"/>
          <w:sz w:val="22"/>
          <w:szCs w:val="22"/>
          <w:u w:val="single"/>
        </w:rPr>
        <w:t>（请填写法人的具体证照名称）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）供应商为非法人（包括其他组织、自然人）的</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w:t>
      </w:r>
      <w:r>
        <w:rPr>
          <w:rFonts w:ascii="宋体" w:hAnsi="宋体" w:eastAsia="微软雅黑" w:cs="宋体"/>
          <w:color w:val="auto"/>
          <w:kern w:val="0"/>
          <w:sz w:val="22"/>
          <w:szCs w:val="22"/>
          <w:u w:val="single"/>
        </w:rPr>
        <w:t>（请填写非自然人的非法人的具体证照名称）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w:t>
      </w:r>
      <w:r>
        <w:rPr>
          <w:rFonts w:ascii="宋体" w:hAnsi="宋体" w:eastAsia="微软雅黑" w:cs="宋体"/>
          <w:color w:val="auto"/>
          <w:kern w:val="0"/>
          <w:sz w:val="22"/>
          <w:szCs w:val="22"/>
          <w:u w:val="single"/>
        </w:rPr>
        <w:t>（请填写自然人的身份证件名称）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1、请供应商根据实际情况填写，在相应的（）中打“√”并选择相应的“□”（若有）后，再按照本格式的要求提供相应证明材料的复印件。</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3、供应商提供的相应证明材料复印件均应符合：内容完整、清晰、整洁，并由供应商加盖其单位公章。</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4、对于接受联合体形式的磋商且供应商是联合体的，则联合体各成员都应当提交本资格证明文件。</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auto"/>
          <w:kern w:val="0"/>
          <w:sz w:val="33"/>
          <w:lang w:eastAsia="zh-CN"/>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 xml:space="preserve">6 </w:t>
      </w:r>
      <w:r>
        <w:rPr>
          <w:rFonts w:ascii="宋体" w:hAnsi="宋体" w:eastAsia="微软雅黑" w:cs="宋体"/>
          <w:color w:val="auto"/>
          <w:kern w:val="0"/>
          <w:sz w:val="22"/>
          <w:szCs w:val="22"/>
        </w:rPr>
        <w:t>      </w:t>
      </w:r>
      <w:r>
        <w:rPr>
          <w:rFonts w:hint="eastAsia" w:ascii="宋体" w:hAnsi="宋体" w:eastAsia="微软雅黑" w:cs="宋体"/>
          <w:b/>
          <w:bCs/>
          <w:color w:val="auto"/>
          <w:kern w:val="0"/>
          <w:sz w:val="33"/>
          <w:lang w:eastAsia="zh-CN"/>
        </w:rPr>
        <w:t>信用记录查询结果</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现附上截至</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时我方通过“信用中国”网站（www.creditchina.gov.cn）获取的我方信用信息查询结果</w:t>
      </w:r>
      <w:r>
        <w:rPr>
          <w:rFonts w:ascii="宋体" w:hAnsi="宋体" w:eastAsia="微软雅黑" w:cs="宋体"/>
          <w:color w:val="auto"/>
          <w:kern w:val="0"/>
          <w:sz w:val="22"/>
          <w:szCs w:val="22"/>
          <w:u w:val="single"/>
        </w:rPr>
        <w:t>（填写具体份数）</w:t>
      </w:r>
      <w:r>
        <w:rPr>
          <w:rFonts w:ascii="宋体" w:hAnsi="宋体" w:eastAsia="微软雅黑" w:cs="宋体"/>
          <w:color w:val="auto"/>
          <w:kern w:val="0"/>
          <w:sz w:val="22"/>
          <w:szCs w:val="22"/>
        </w:rPr>
        <w:t>份、通过中国政府采购网（www.ccgp.gov.cn）获取的我方信用信息查询结果</w:t>
      </w:r>
      <w:r>
        <w:rPr>
          <w:rFonts w:ascii="宋体" w:hAnsi="宋体" w:eastAsia="微软雅黑" w:cs="宋体"/>
          <w:color w:val="auto"/>
          <w:kern w:val="0"/>
          <w:sz w:val="22"/>
          <w:szCs w:val="22"/>
          <w:u w:val="single"/>
        </w:rPr>
        <w:t>（填写具体份数）</w:t>
      </w:r>
      <w:r>
        <w:rPr>
          <w:rFonts w:ascii="宋体" w:hAnsi="宋体" w:eastAsia="微软雅黑" w:cs="宋体"/>
          <w:color w:val="auto"/>
          <w:kern w:val="0"/>
          <w:sz w:val="22"/>
          <w:szCs w:val="22"/>
        </w:rPr>
        <w:t>份，上述信用信息查询结果真实有效，否则我方负全部责任。</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1、</w:t>
      </w:r>
      <w:r>
        <w:rPr>
          <w:rFonts w:ascii="宋体" w:hAnsi="宋体" w:eastAsia="微软雅黑" w:cs="宋体"/>
          <w:color w:val="auto"/>
          <w:kern w:val="0"/>
          <w:sz w:val="22"/>
          <w:szCs w:val="22"/>
        </w:rPr>
        <w:t>供应商应</w:t>
      </w:r>
      <w:r>
        <w:rPr>
          <w:rFonts w:ascii="宋体" w:hAnsi="宋体" w:eastAsia="微软雅黑" w:cs="宋体"/>
          <w:b/>
          <w:bCs/>
          <w:color w:val="auto"/>
          <w:kern w:val="0"/>
          <w:sz w:val="22"/>
        </w:rPr>
        <w:t>同时提供</w:t>
      </w:r>
      <w:r>
        <w:rPr>
          <w:rFonts w:ascii="宋体" w:hAnsi="宋体" w:eastAsia="微软雅黑" w:cs="宋体"/>
          <w:color w:val="auto"/>
          <w:kern w:val="0"/>
          <w:sz w:val="22"/>
          <w:szCs w:val="22"/>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eastAsia="微软雅黑" w:cs="宋体"/>
          <w:b/>
          <w:bCs/>
          <w:color w:val="auto"/>
          <w:kern w:val="0"/>
          <w:sz w:val="22"/>
        </w:rPr>
        <w:t>否则其响应文件将被否决。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2、若本项目接受联合体响应磋商且供应商为联合体，则联合体各成员均应</w:t>
      </w:r>
      <w:r>
        <w:rPr>
          <w:rFonts w:ascii="宋体" w:hAnsi="宋体" w:eastAsia="微软雅黑" w:cs="宋体"/>
          <w:b/>
          <w:bCs/>
          <w:color w:val="auto"/>
          <w:kern w:val="0"/>
          <w:sz w:val="22"/>
        </w:rPr>
        <w:t>同时提供</w:t>
      </w:r>
      <w:r>
        <w:rPr>
          <w:rFonts w:ascii="宋体" w:hAnsi="宋体" w:eastAsia="微软雅黑" w:cs="宋体"/>
          <w:color w:val="auto"/>
          <w:kern w:val="0"/>
          <w:sz w:val="22"/>
          <w:szCs w:val="22"/>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3、联合体成员存在不良信用记录的，视同联合体存在不良信用记录，</w:t>
      </w:r>
      <w:r>
        <w:rPr>
          <w:rFonts w:ascii="宋体" w:hAnsi="宋体" w:eastAsia="微软雅黑" w:cs="宋体"/>
          <w:b/>
          <w:bCs/>
          <w:color w:val="auto"/>
          <w:kern w:val="0"/>
          <w:sz w:val="22"/>
        </w:rPr>
        <w:t>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※除上述规定外，信用记录的其他有关规定（包括但不限于：信用信息的查询渠道及截止时点、查询记录和证据留存的具体方式、使用规则等内容）详见磋商文件第一章。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rPr>
          <w:color w:val="auto"/>
        </w:rPr>
      </w:pP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7</w:t>
      </w:r>
      <w:r>
        <w:rPr>
          <w:rFonts w:ascii="宋体" w:hAnsi="宋体" w:eastAsia="微软雅黑" w:cs="宋体"/>
          <w:color w:val="auto"/>
          <w:kern w:val="0"/>
          <w:sz w:val="22"/>
          <w:szCs w:val="22"/>
        </w:rPr>
        <w:t> </w:t>
      </w:r>
      <w:r>
        <w:rPr>
          <w:rFonts w:ascii="宋体" w:hAnsi="宋体" w:eastAsia="微软雅黑" w:cs="宋体"/>
          <w:b/>
          <w:bCs/>
          <w:color w:val="auto"/>
          <w:kern w:val="0"/>
          <w:sz w:val="33"/>
          <w:szCs w:val="33"/>
        </w:rPr>
        <w:t>具备履行合同所必需设备和专业技术能力证明材料</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声明函</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(采购人或采购代理机构)       </w:t>
      </w:r>
    </w:p>
    <w:p>
      <w:pPr>
        <w:widowControl/>
        <w:shd w:val="clear" w:color="auto" w:fill="FFFFFF"/>
        <w:spacing w:before="68" w:after="68"/>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我方具备履行合同所必需的设备和专业技术能力，并对本声明承诺的真实性负责，否则产生不利后果由我方承担责任。</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特此声明。</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  3.对于接受联合体形式的磋商且供应商是联合体的，则联合体各成员都应当提交本资格证明文件。</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WRlZWY5ZTEwYzY5MGE4YWY3ZjIwZjNmYWNjYzQifQ=="/>
  </w:docVars>
  <w:rsids>
    <w:rsidRoot w:val="00000000"/>
    <w:rsid w:val="22CA26FC"/>
    <w:rsid w:val="362B7B37"/>
    <w:rsid w:val="3B82328F"/>
    <w:rsid w:val="65FB692F"/>
    <w:rsid w:val="6729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4">
    <w:name w:val="Body Text Indent 2"/>
    <w:basedOn w:val="1"/>
    <w:qFormat/>
    <w:uiPriority w:val="0"/>
    <w:pPr>
      <w:spacing w:after="120" w:line="480" w:lineRule="auto"/>
      <w:ind w:left="420" w:leftChars="200"/>
    </w:pPr>
    <w:rPr>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Body text|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character" w:customStyle="1" w:styleId="15">
    <w:name w:val="wen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9902</Words>
  <Characters>10107</Characters>
  <Paragraphs>514</Paragraphs>
  <TotalTime>5</TotalTime>
  <ScaleCrop>false</ScaleCrop>
  <LinksUpToDate>false</LinksUpToDate>
  <CharactersWithSpaces>11578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sihong</cp:lastModifiedBy>
  <cp:lastPrinted>2022-09-01T08:39:00Z</cp:lastPrinted>
  <dcterms:modified xsi:type="dcterms:W3CDTF">2022-09-22T09:39:30Z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A6AE04D41AEE446DA95E00AD875B0371</vt:lpwstr>
  </property>
</Properties>
</file>